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E1" w:rsidRDefault="00B066E1">
      <w:pPr>
        <w:rPr>
          <w:lang w:val="fr-FR"/>
        </w:rPr>
      </w:pPr>
    </w:p>
    <w:p w:rsidR="00B066E1" w:rsidRDefault="00B066E1">
      <w:pPr>
        <w:rPr>
          <w:lang w:val="fr-FR"/>
        </w:rPr>
      </w:pPr>
    </w:p>
    <w:p w:rsidR="00B066E1" w:rsidRDefault="00B066E1">
      <w:pPr>
        <w:rPr>
          <w:lang w:val="fr-FR"/>
        </w:rPr>
      </w:pPr>
    </w:p>
    <w:p w:rsidR="00115883" w:rsidRDefault="00115883" w:rsidP="00B066E1">
      <w:pPr>
        <w:rPr>
          <w:lang w:val="fr-FR"/>
        </w:rPr>
      </w:pPr>
    </w:p>
    <w:p w:rsidR="00115883" w:rsidRDefault="00115883" w:rsidP="00B066E1">
      <w:pPr>
        <w:rPr>
          <w:lang w:val="fr-FR"/>
        </w:rPr>
      </w:pPr>
    </w:p>
    <w:sdt>
      <w:sdtPr>
        <w:rPr>
          <w:lang w:val="fr-FR"/>
        </w:rPr>
        <w:id w:val="-426037364"/>
        <w:docPartObj>
          <w:docPartGallery w:val="Cover Pages"/>
          <w:docPartUnique/>
        </w:docPartObj>
      </w:sdtPr>
      <w:sdtEndPr>
        <w:rPr>
          <w:rStyle w:val="Titre1Car"/>
          <w:rFonts w:ascii="Cambria" w:hAnsi="Cambria"/>
          <w:b/>
          <w:bCs/>
          <w:color w:val="365F91"/>
          <w:sz w:val="28"/>
          <w:szCs w:val="28"/>
          <w:lang w:val="fr-BE"/>
        </w:rPr>
      </w:sdtEndPr>
      <w:sdtContent>
        <w:p w:rsidR="00B066E1" w:rsidRDefault="00B066E1" w:rsidP="00B066E1">
          <w:pPr>
            <w:rPr>
              <w:lang w:val="fr-FR"/>
            </w:rPr>
          </w:pPr>
        </w:p>
        <w:p w:rsidR="00B066E1" w:rsidRDefault="00B066E1" w:rsidP="00B066E1">
          <w:pPr>
            <w:rPr>
              <w:lang w:val="fr-FR"/>
            </w:rPr>
          </w:pPr>
        </w:p>
        <w:p w:rsidR="00B066E1" w:rsidRDefault="00B066E1" w:rsidP="00B066E1">
          <w:pPr>
            <w:rPr>
              <w:lang w:val="fr-FR"/>
            </w:rPr>
          </w:pPr>
        </w:p>
        <w:p w:rsidR="00B066E1" w:rsidRDefault="00B066E1" w:rsidP="00B066E1">
          <w:pPr>
            <w:rPr>
              <w:lang w:val="fr-FR"/>
            </w:rPr>
          </w:pPr>
        </w:p>
        <w:p w:rsidR="00B066E1" w:rsidRDefault="00B066E1" w:rsidP="00B066E1">
          <w:pPr>
            <w:rPr>
              <w:lang w:val="fr-FR"/>
            </w:rPr>
          </w:pPr>
        </w:p>
        <w:p w:rsidR="00B066E1" w:rsidRPr="004163AC" w:rsidRDefault="00B066E1" w:rsidP="008C4BCB">
          <w:pPr>
            <w:pStyle w:val="Titre"/>
            <w:shd w:val="clear" w:color="auto" w:fill="000000" w:themeFill="text1"/>
            <w:spacing w:after="0"/>
            <w:ind w:left="-1417" w:right="-424" w:firstLine="1417"/>
            <w:jc w:val="center"/>
            <w:rPr>
              <w:rFonts w:ascii="Calibri" w:hAnsi="Calibri"/>
              <w:b/>
              <w:color w:val="FFFFFF" w:themeColor="background1"/>
              <w:sz w:val="36"/>
            </w:rPr>
          </w:pPr>
          <w:r w:rsidRPr="004163AC">
            <w:rPr>
              <w:rFonts w:ascii="Calibri" w:hAnsi="Calibri"/>
              <w:b/>
              <w:color w:val="FFFFFF" w:themeColor="background1"/>
              <w:sz w:val="36"/>
            </w:rPr>
            <w:t>DOCUMENT</w:t>
          </w:r>
          <w:r>
            <w:rPr>
              <w:rFonts w:ascii="Calibri" w:hAnsi="Calibri"/>
              <w:b/>
              <w:color w:val="FFFFFF" w:themeColor="background1"/>
              <w:sz w:val="36"/>
            </w:rPr>
            <w:t>S</w:t>
          </w:r>
          <w:r w:rsidR="00325AB0">
            <w:rPr>
              <w:rFonts w:ascii="Calibri" w:hAnsi="Calibri"/>
              <w:b/>
              <w:color w:val="FFFFFF" w:themeColor="background1"/>
              <w:sz w:val="36"/>
            </w:rPr>
            <w:t xml:space="preserve"> DE</w:t>
          </w:r>
          <w:r w:rsidR="00AF17E3">
            <w:rPr>
              <w:rFonts w:ascii="Calibri" w:hAnsi="Calibri"/>
              <w:b/>
              <w:color w:val="FFFFFF" w:themeColor="background1"/>
              <w:sz w:val="36"/>
            </w:rPr>
            <w:t xml:space="preserve"> LA 72</w:t>
          </w:r>
          <w:r w:rsidRPr="004163AC">
            <w:rPr>
              <w:rFonts w:ascii="Calibri" w:hAnsi="Calibri"/>
              <w:b/>
              <w:color w:val="FFFFFF" w:themeColor="background1"/>
              <w:sz w:val="36"/>
              <w:vertAlign w:val="superscript"/>
            </w:rPr>
            <w:t>ème</w:t>
          </w:r>
          <w:r w:rsidRPr="004163AC">
            <w:rPr>
              <w:rFonts w:ascii="Calibri" w:hAnsi="Calibri"/>
              <w:b/>
              <w:color w:val="FFFFFF" w:themeColor="background1"/>
              <w:sz w:val="36"/>
            </w:rPr>
            <w:t xml:space="preserve"> REUNION DU COMITE EXECUTIF                          </w:t>
          </w:r>
        </w:p>
        <w:p w:rsidR="00B066E1" w:rsidRDefault="00B066E1" w:rsidP="008C4BCB">
          <w:pPr>
            <w:shd w:val="clear" w:color="auto" w:fill="00B0F0"/>
            <w:tabs>
              <w:tab w:val="left" w:pos="9923"/>
            </w:tabs>
            <w:spacing w:after="0"/>
            <w:ind w:right="-424" w:hanging="1417"/>
            <w:jc w:val="center"/>
            <w:rPr>
              <w:b/>
              <w:sz w:val="36"/>
              <w:szCs w:val="36"/>
              <w:lang w:val="fr-FR"/>
            </w:rPr>
          </w:pPr>
          <w:r>
            <w:rPr>
              <w:b/>
              <w:sz w:val="36"/>
              <w:szCs w:val="36"/>
              <w:lang w:val="fr-FR"/>
            </w:rPr>
            <w:t>d</w:t>
          </w:r>
          <w:r w:rsidR="00325AB0">
            <w:rPr>
              <w:b/>
              <w:sz w:val="36"/>
              <w:szCs w:val="36"/>
              <w:lang w:val="fr-FR"/>
            </w:rPr>
            <w:t>u 16 septembre</w:t>
          </w:r>
          <w:r w:rsidRPr="004163AC">
            <w:rPr>
              <w:b/>
              <w:sz w:val="36"/>
              <w:szCs w:val="36"/>
              <w:lang w:val="fr-FR"/>
            </w:rPr>
            <w:t xml:space="preserve"> 2016</w:t>
          </w:r>
        </w:p>
        <w:p w:rsidR="00B066E1" w:rsidRPr="00ED0D4C" w:rsidRDefault="00B066E1" w:rsidP="008C4BCB">
          <w:pPr>
            <w:shd w:val="clear" w:color="auto" w:fill="00B0F0"/>
            <w:spacing w:after="0"/>
            <w:ind w:right="-424" w:hanging="1417"/>
            <w:jc w:val="center"/>
            <w:rPr>
              <w:b/>
              <w:color w:val="FFFFFF" w:themeColor="background1"/>
              <w:sz w:val="32"/>
              <w:szCs w:val="36"/>
              <w:lang w:val="fr-FR"/>
            </w:rPr>
          </w:pPr>
          <w:r w:rsidRPr="00ED0D4C">
            <w:rPr>
              <w:b/>
              <w:color w:val="FFFFFF" w:themeColor="background1"/>
              <w:sz w:val="32"/>
              <w:szCs w:val="36"/>
              <w:lang w:val="fr-FR"/>
            </w:rPr>
            <w:t>Soumis par le Secrétariat Technique</w:t>
          </w:r>
        </w:p>
        <w:p w:rsidR="00B066E1" w:rsidRDefault="00B066E1" w:rsidP="00B066E1">
          <w:pPr>
            <w:rPr>
              <w:lang w:val="fr-FR"/>
            </w:rPr>
          </w:pPr>
        </w:p>
        <w:p w:rsidR="00B066E1" w:rsidRDefault="00B066E1" w:rsidP="00B066E1">
          <w:pPr>
            <w:rPr>
              <w:lang w:val="fr-FR"/>
            </w:rPr>
          </w:pPr>
        </w:p>
        <w:p w:rsidR="00B066E1" w:rsidRDefault="00B066E1" w:rsidP="00B066E1">
          <w:pPr>
            <w:rPr>
              <w:lang w:val="fr-FR"/>
            </w:rPr>
          </w:pPr>
        </w:p>
        <w:p w:rsidR="00B066E1" w:rsidRDefault="00B066E1" w:rsidP="00B066E1">
          <w:pPr>
            <w:rPr>
              <w:lang w:val="fr-FR"/>
            </w:rPr>
          </w:pPr>
        </w:p>
        <w:p w:rsidR="00B066E1" w:rsidRDefault="00B066E1" w:rsidP="00B066E1">
          <w:pPr>
            <w:rPr>
              <w:lang w:val="fr-FR"/>
            </w:rPr>
          </w:pPr>
        </w:p>
        <w:p w:rsidR="00B066E1" w:rsidRDefault="00B066E1" w:rsidP="00B066E1">
          <w:pPr>
            <w:rPr>
              <w:lang w:val="fr-FR"/>
            </w:rPr>
          </w:pPr>
        </w:p>
        <w:p w:rsidR="00B066E1" w:rsidRDefault="00B066E1" w:rsidP="00B066E1">
          <w:pPr>
            <w:rPr>
              <w:lang w:val="fr-FR"/>
            </w:rPr>
          </w:pPr>
        </w:p>
        <w:p w:rsidR="00B066E1" w:rsidRDefault="00B066E1" w:rsidP="00B066E1">
          <w:pPr>
            <w:rPr>
              <w:lang w:val="fr-FR"/>
            </w:rPr>
          </w:pPr>
        </w:p>
        <w:p w:rsidR="00B066E1" w:rsidRDefault="00B066E1" w:rsidP="00B066E1">
          <w:pPr>
            <w:rPr>
              <w:lang w:val="fr-FR"/>
            </w:rPr>
          </w:pPr>
        </w:p>
        <w:p w:rsidR="00B066E1" w:rsidRDefault="00B066E1" w:rsidP="00B066E1">
          <w:pPr>
            <w:rPr>
              <w:lang w:val="fr-FR"/>
            </w:rPr>
          </w:pPr>
        </w:p>
        <w:p w:rsidR="00B066E1" w:rsidRDefault="00B066E1" w:rsidP="00B066E1">
          <w:pPr>
            <w:rPr>
              <w:lang w:val="fr-FR"/>
            </w:rPr>
          </w:pPr>
        </w:p>
        <w:p w:rsidR="00B066E1" w:rsidRDefault="00B066E1" w:rsidP="00B066E1">
          <w:pPr>
            <w:rPr>
              <w:lang w:val="fr-FR"/>
            </w:rPr>
          </w:pPr>
        </w:p>
        <w:p w:rsidR="00B066E1" w:rsidRDefault="00B066E1" w:rsidP="00B066E1">
          <w:pPr>
            <w:jc w:val="center"/>
            <w:rPr>
              <w:lang w:val="fr-FR"/>
            </w:rPr>
          </w:pPr>
        </w:p>
        <w:p w:rsidR="00B066E1" w:rsidRDefault="00B066E1" w:rsidP="00B066E1">
          <w:pPr>
            <w:jc w:val="center"/>
            <w:rPr>
              <w:lang w:val="fr-FR"/>
            </w:rPr>
          </w:pPr>
        </w:p>
        <w:p w:rsidR="00B066E1" w:rsidRDefault="00B066E1" w:rsidP="00B066E1">
          <w:pPr>
            <w:jc w:val="center"/>
            <w:rPr>
              <w:lang w:val="fr-FR"/>
            </w:rPr>
          </w:pPr>
        </w:p>
        <w:p w:rsidR="00B066E1" w:rsidRDefault="00B066E1" w:rsidP="00B066E1">
          <w:pPr>
            <w:jc w:val="center"/>
            <w:rPr>
              <w:lang w:val="fr-FR"/>
            </w:rPr>
          </w:pPr>
        </w:p>
        <w:p w:rsidR="00B066E1" w:rsidRPr="00ED0D4C" w:rsidRDefault="00E503AD" w:rsidP="00B066E1">
          <w:pPr>
            <w:jc w:val="center"/>
            <w:rPr>
              <w:b/>
              <w:sz w:val="32"/>
              <w:lang w:val="fr-FR"/>
            </w:rPr>
          </w:pPr>
          <w:r>
            <w:rPr>
              <w:b/>
              <w:sz w:val="32"/>
              <w:lang w:val="fr-FR"/>
            </w:rPr>
            <w:t xml:space="preserve">Decembre </w:t>
          </w:r>
          <w:r w:rsidR="00B066E1" w:rsidRPr="00ED0D4C">
            <w:rPr>
              <w:b/>
              <w:sz w:val="32"/>
              <w:lang w:val="fr-FR"/>
            </w:rPr>
            <w:t xml:space="preserve"> 2017</w:t>
          </w:r>
        </w:p>
        <w:p w:rsidR="00B066E1" w:rsidRDefault="00B066E1" w:rsidP="00B066E1">
          <w:pPr>
            <w:rPr>
              <w:rFonts w:cs="Calibri"/>
              <w:noProof/>
              <w:sz w:val="26"/>
              <w:szCs w:val="26"/>
              <w:lang w:val="fr-FR" w:eastAsia="fr-FR"/>
            </w:rPr>
          </w:pPr>
          <w:r>
            <w:rPr>
              <w:b/>
              <w:color w:val="0070C0"/>
              <w:sz w:val="28"/>
              <w:lang w:val="fr-FR"/>
            </w:rPr>
            <w:lastRenderedPageBreak/>
            <w:br w:type="page"/>
          </w:r>
        </w:p>
        <w:p w:rsidR="00B066E1" w:rsidRPr="00AA456E" w:rsidRDefault="00B066E1" w:rsidP="008C4BCB">
          <w:pPr>
            <w:shd w:val="clear" w:color="auto" w:fill="000000" w:themeFill="text1"/>
            <w:ind w:left="-1417" w:right="-424" w:firstLine="2268"/>
            <w:rPr>
              <w:rFonts w:cs="Calibri"/>
              <w:b/>
              <w:noProof/>
              <w:sz w:val="32"/>
              <w:szCs w:val="26"/>
              <w:lang w:val="fr-FR" w:eastAsia="fr-FR"/>
            </w:rPr>
          </w:pPr>
          <w:r w:rsidRPr="00AA456E">
            <w:rPr>
              <w:rFonts w:cs="Calibri"/>
              <w:b/>
              <w:noProof/>
              <w:sz w:val="32"/>
              <w:szCs w:val="26"/>
              <w:lang w:val="fr-FR" w:eastAsia="fr-FR"/>
            </w:rPr>
            <w:lastRenderedPageBreak/>
            <w:t>Sommaire</w:t>
          </w:r>
          <w:r>
            <w:rPr>
              <w:rFonts w:cs="Calibri"/>
              <w:b/>
              <w:noProof/>
              <w:sz w:val="32"/>
              <w:szCs w:val="26"/>
              <w:lang w:val="fr-FR" w:eastAsia="fr-FR"/>
            </w:rPr>
            <w:t> :</w:t>
          </w:r>
        </w:p>
        <w:sdt>
          <w:sdtPr>
            <w:id w:val="665136959"/>
            <w:docPartObj>
              <w:docPartGallery w:val="Table of Contents"/>
              <w:docPartUnique/>
            </w:docPartObj>
          </w:sdtPr>
          <w:sdtEndPr>
            <w:rPr>
              <w:b/>
              <w:bCs/>
            </w:rPr>
          </w:sdtEndPr>
          <w:sdtContent>
            <w:p w:rsidR="00325AB0" w:rsidRDefault="00226419" w:rsidP="00325AB0">
              <w:pPr>
                <w:pStyle w:val="TM1"/>
                <w:ind w:right="1700"/>
                <w:rPr>
                  <w:rFonts w:asciiTheme="minorHAnsi" w:eastAsiaTheme="minorEastAsia" w:hAnsiTheme="minorHAnsi" w:cstheme="minorBidi"/>
                  <w:noProof/>
                  <w:lang w:val="fr-FR" w:eastAsia="fr-FR"/>
                </w:rPr>
              </w:pPr>
              <w:r w:rsidRPr="00226419">
                <w:fldChar w:fldCharType="begin"/>
              </w:r>
              <w:r w:rsidR="00B066E1">
                <w:instrText xml:space="preserve"> TOC \o "1-3" \h \z \u </w:instrText>
              </w:r>
              <w:r w:rsidRPr="00226419">
                <w:fldChar w:fldCharType="separate"/>
              </w:r>
            </w:p>
            <w:p w:rsidR="00B066E1" w:rsidRDefault="00B066E1" w:rsidP="00B066E1">
              <w:pPr>
                <w:pStyle w:val="TM1"/>
                <w:ind w:right="1700"/>
                <w:rPr>
                  <w:rFonts w:asciiTheme="minorHAnsi" w:eastAsiaTheme="minorEastAsia" w:hAnsiTheme="minorHAnsi" w:cstheme="minorBidi"/>
                  <w:noProof/>
                  <w:lang w:val="fr-FR" w:eastAsia="fr-FR"/>
                </w:rPr>
              </w:pPr>
            </w:p>
            <w:p w:rsidR="00B066E1" w:rsidRDefault="00226419" w:rsidP="00B066E1">
              <w:pPr>
                <w:ind w:right="1700"/>
              </w:pPr>
              <w:r>
                <w:rPr>
                  <w:b/>
                  <w:bCs/>
                </w:rPr>
                <w:fldChar w:fldCharType="end"/>
              </w:r>
            </w:p>
          </w:sdtContent>
        </w:sdt>
        <w:p w:rsidR="00B066E1" w:rsidRDefault="00B066E1" w:rsidP="00B066E1">
          <w:pPr>
            <w:rPr>
              <w:rFonts w:cs="Calibri"/>
              <w:noProof/>
              <w:sz w:val="26"/>
              <w:szCs w:val="26"/>
              <w:lang w:val="fr-FR" w:eastAsia="fr-FR"/>
            </w:rPr>
          </w:pPr>
        </w:p>
        <w:p w:rsidR="00B066E1" w:rsidRDefault="00B066E1" w:rsidP="00B066E1">
          <w:pPr>
            <w:rPr>
              <w:b/>
              <w:color w:val="0070C0"/>
              <w:sz w:val="28"/>
              <w:lang w:val="fr-FR"/>
            </w:rPr>
          </w:pPr>
          <w:r>
            <w:rPr>
              <w:b/>
              <w:color w:val="0070C0"/>
              <w:sz w:val="28"/>
              <w:lang w:val="fr-FR"/>
            </w:rPr>
            <w:br w:type="page"/>
          </w:r>
        </w:p>
        <w:p w:rsidR="00B066E1" w:rsidRPr="00520B38" w:rsidRDefault="00B066E1" w:rsidP="00B066E1">
          <w:pPr>
            <w:rPr>
              <w:b/>
              <w:color w:val="FFFFFF" w:themeColor="background1"/>
              <w:sz w:val="28"/>
              <w:lang w:val="fr-FR"/>
            </w:rPr>
          </w:pPr>
        </w:p>
        <w:p w:rsidR="00B066E1" w:rsidRPr="00304AFF" w:rsidRDefault="00B066E1" w:rsidP="008C4BCB">
          <w:pPr>
            <w:shd w:val="clear" w:color="auto" w:fill="000000" w:themeFill="text1"/>
            <w:tabs>
              <w:tab w:val="right" w:pos="9072"/>
            </w:tabs>
            <w:ind w:left="-1417" w:right="-424" w:firstLine="2835"/>
            <w:rPr>
              <w:rStyle w:val="Titre1Car"/>
              <w:rFonts w:eastAsia="Calibri"/>
              <w:bCs w:val="0"/>
            </w:rPr>
          </w:pPr>
          <w:bookmarkStart w:id="0" w:name="_Toc486946589"/>
          <w:r w:rsidRPr="00520B38">
            <w:rPr>
              <w:rStyle w:val="Titre1Car"/>
              <w:rFonts w:eastAsia="Calibri"/>
              <w:color w:val="FFFFFF" w:themeColor="background1"/>
            </w:rPr>
            <w:t>Relevé des décisions de la</w:t>
          </w:r>
          <w:r w:rsidR="00AF17E3">
            <w:rPr>
              <w:rStyle w:val="Titre1Car"/>
              <w:rFonts w:eastAsia="Calibri"/>
              <w:color w:val="FFFFFF" w:themeColor="background1"/>
            </w:rPr>
            <w:t xml:space="preserve"> 72</w:t>
          </w:r>
          <w:r w:rsidR="005F1E76" w:rsidRPr="005F1E76">
            <w:rPr>
              <w:rStyle w:val="Titre1Car"/>
              <w:rFonts w:eastAsia="Calibri"/>
              <w:color w:val="FFFFFF" w:themeColor="background1"/>
              <w:vertAlign w:val="superscript"/>
            </w:rPr>
            <w:t>ème</w:t>
          </w:r>
          <w:r w:rsidRPr="00520B38">
            <w:rPr>
              <w:rStyle w:val="Titre1Car"/>
              <w:rFonts w:eastAsia="Calibri"/>
              <w:color w:val="FFFFFF" w:themeColor="background1"/>
            </w:rPr>
            <w:t xml:space="preserve"> réunion</w:t>
          </w:r>
          <w:r w:rsidR="005F1E76">
            <w:rPr>
              <w:rStyle w:val="Titre1Car"/>
              <w:rFonts w:eastAsia="Calibri"/>
              <w:color w:val="FFFFFF" w:themeColor="background1"/>
            </w:rPr>
            <w:t xml:space="preserve"> du CE</w:t>
          </w:r>
          <w:r w:rsidR="00325AB0">
            <w:rPr>
              <w:rStyle w:val="Titre1Car"/>
              <w:rFonts w:eastAsia="Calibri"/>
            </w:rPr>
            <w:tab/>
          </w:r>
        </w:p>
      </w:sdtContent>
    </w:sdt>
    <w:bookmarkEnd w:id="0" w:displacedByCustomXml="prev"/>
    <w:p w:rsidR="00520B38" w:rsidRDefault="00520B38" w:rsidP="00520B38">
      <w:pPr>
        <w:ind w:right="1416"/>
        <w:rPr>
          <w:sz w:val="24"/>
          <w:lang w:val="fr-FR"/>
        </w:rPr>
      </w:pPr>
    </w:p>
    <w:tbl>
      <w:tblPr>
        <w:tblStyle w:val="Grilledutableau"/>
        <w:tblpPr w:leftFromText="141" w:rightFromText="141" w:vertAnchor="text" w:horzAnchor="margin" w:tblpY="246"/>
        <w:tblW w:w="9776" w:type="dxa"/>
        <w:tblLook w:val="04A0"/>
      </w:tblPr>
      <w:tblGrid>
        <w:gridCol w:w="1129"/>
        <w:gridCol w:w="5670"/>
        <w:gridCol w:w="1276"/>
        <w:gridCol w:w="1701"/>
      </w:tblGrid>
      <w:tr w:rsidR="005F1E76" w:rsidTr="005F1E76">
        <w:tc>
          <w:tcPr>
            <w:tcW w:w="1129" w:type="dxa"/>
            <w:shd w:val="clear" w:color="auto" w:fill="5B9BD5" w:themeFill="accent1"/>
            <w:vAlign w:val="center"/>
          </w:tcPr>
          <w:p w:rsidR="005F1E76" w:rsidRDefault="005F1E76" w:rsidP="0040298D">
            <w:pPr>
              <w:rPr>
                <w:lang w:val="fr-FR"/>
              </w:rPr>
            </w:pPr>
            <w:r>
              <w:rPr>
                <w:lang w:val="fr-FR"/>
              </w:rPr>
              <w:t>Référence</w:t>
            </w:r>
          </w:p>
        </w:tc>
        <w:tc>
          <w:tcPr>
            <w:tcW w:w="5670" w:type="dxa"/>
            <w:shd w:val="clear" w:color="auto" w:fill="5B9BD5" w:themeFill="accent1"/>
            <w:vAlign w:val="center"/>
          </w:tcPr>
          <w:p w:rsidR="005F1E76" w:rsidRDefault="005F1E76" w:rsidP="0040298D">
            <w:pPr>
              <w:rPr>
                <w:lang w:val="fr-FR"/>
              </w:rPr>
            </w:pPr>
            <w:r>
              <w:rPr>
                <w:lang w:val="fr-FR"/>
              </w:rPr>
              <w:t xml:space="preserve">Décisions </w:t>
            </w:r>
          </w:p>
        </w:tc>
        <w:tc>
          <w:tcPr>
            <w:tcW w:w="1276" w:type="dxa"/>
            <w:shd w:val="clear" w:color="auto" w:fill="5B9BD5" w:themeFill="accent1"/>
            <w:vAlign w:val="center"/>
          </w:tcPr>
          <w:p w:rsidR="005F1E76" w:rsidRDefault="005F1E76" w:rsidP="0040298D">
            <w:pPr>
              <w:rPr>
                <w:lang w:val="fr-FR"/>
              </w:rPr>
            </w:pPr>
            <w:r>
              <w:rPr>
                <w:lang w:val="fr-FR"/>
              </w:rPr>
              <w:t>Statut</w:t>
            </w:r>
          </w:p>
        </w:tc>
        <w:tc>
          <w:tcPr>
            <w:tcW w:w="1701" w:type="dxa"/>
            <w:shd w:val="clear" w:color="auto" w:fill="5B9BD5" w:themeFill="accent1"/>
            <w:vAlign w:val="center"/>
          </w:tcPr>
          <w:p w:rsidR="005F1E76" w:rsidRDefault="005F1E76" w:rsidP="0040298D">
            <w:pPr>
              <w:rPr>
                <w:lang w:val="fr-FR"/>
              </w:rPr>
            </w:pPr>
            <w:r>
              <w:rPr>
                <w:lang w:val="fr-FR"/>
              </w:rPr>
              <w:t xml:space="preserve">Observation </w:t>
            </w:r>
          </w:p>
        </w:tc>
      </w:tr>
      <w:tr w:rsidR="005F1E76" w:rsidTr="005F1E76">
        <w:trPr>
          <w:trHeight w:val="707"/>
        </w:trPr>
        <w:tc>
          <w:tcPr>
            <w:tcW w:w="1129" w:type="dxa"/>
            <w:vAlign w:val="center"/>
          </w:tcPr>
          <w:p w:rsidR="005F1E76" w:rsidRPr="007B25C1" w:rsidRDefault="00115883" w:rsidP="005F1E76">
            <w:pPr>
              <w:rPr>
                <w:rFonts w:asciiTheme="minorHAnsi" w:hAnsiTheme="minorHAnsi"/>
              </w:rPr>
            </w:pPr>
            <w:r>
              <w:rPr>
                <w:rFonts w:asciiTheme="minorHAnsi" w:hAnsiTheme="minorHAnsi"/>
              </w:rPr>
              <w:t>72</w:t>
            </w:r>
            <w:r w:rsidR="005F1E76" w:rsidRPr="007B25C1">
              <w:rPr>
                <w:rFonts w:asciiTheme="minorHAnsi" w:hAnsiTheme="minorHAnsi"/>
              </w:rPr>
              <w:t>-1</w:t>
            </w:r>
          </w:p>
        </w:tc>
        <w:tc>
          <w:tcPr>
            <w:tcW w:w="5670" w:type="dxa"/>
            <w:vAlign w:val="center"/>
          </w:tcPr>
          <w:p w:rsidR="005F1E76" w:rsidRPr="007B25C1" w:rsidRDefault="005F1E76" w:rsidP="005F1E76">
            <w:pPr>
              <w:jc w:val="both"/>
              <w:rPr>
                <w:rFonts w:asciiTheme="minorHAnsi" w:hAnsiTheme="minorHAnsi"/>
              </w:rPr>
            </w:pPr>
            <w:r w:rsidRPr="007B25C1">
              <w:rPr>
                <w:rFonts w:asciiTheme="minorHAnsi" w:hAnsiTheme="minorHAnsi"/>
              </w:rPr>
              <w:t>Adopter le calendrier de l'élaboration du Rapport ITIE-RDC 2015</w:t>
            </w:r>
            <w:r>
              <w:rPr>
                <w:rFonts w:asciiTheme="minorHAnsi" w:hAnsiTheme="minorHAnsi"/>
              </w:rPr>
              <w:t>.</w:t>
            </w:r>
          </w:p>
        </w:tc>
        <w:tc>
          <w:tcPr>
            <w:tcW w:w="1276" w:type="dxa"/>
            <w:vAlign w:val="center"/>
          </w:tcPr>
          <w:p w:rsidR="005F1E76" w:rsidRPr="007B25C1" w:rsidRDefault="005F1E76" w:rsidP="005F1E76">
            <w:pPr>
              <w:rPr>
                <w:rFonts w:asciiTheme="minorHAnsi" w:hAnsiTheme="minorHAnsi"/>
              </w:rPr>
            </w:pPr>
            <w:r w:rsidRPr="007B25C1">
              <w:rPr>
                <w:rFonts w:asciiTheme="minorHAnsi" w:hAnsiTheme="minorHAnsi"/>
              </w:rPr>
              <w:t xml:space="preserve">Exécutée </w:t>
            </w:r>
          </w:p>
        </w:tc>
        <w:tc>
          <w:tcPr>
            <w:tcW w:w="1701" w:type="dxa"/>
            <w:vAlign w:val="center"/>
          </w:tcPr>
          <w:p w:rsidR="005F1E76" w:rsidRDefault="005F1E76" w:rsidP="005F1E76">
            <w:pPr>
              <w:rPr>
                <w:lang w:val="fr-FR"/>
              </w:rPr>
            </w:pPr>
          </w:p>
        </w:tc>
      </w:tr>
      <w:tr w:rsidR="005F1E76" w:rsidTr="005F1E76">
        <w:trPr>
          <w:trHeight w:val="831"/>
        </w:trPr>
        <w:tc>
          <w:tcPr>
            <w:tcW w:w="1129" w:type="dxa"/>
            <w:vAlign w:val="center"/>
          </w:tcPr>
          <w:p w:rsidR="005F1E76" w:rsidRPr="007B25C1" w:rsidRDefault="00115883" w:rsidP="005F1E76">
            <w:pPr>
              <w:rPr>
                <w:rFonts w:asciiTheme="minorHAnsi" w:hAnsiTheme="minorHAnsi"/>
              </w:rPr>
            </w:pPr>
            <w:r>
              <w:rPr>
                <w:rFonts w:asciiTheme="minorHAnsi" w:hAnsiTheme="minorHAnsi"/>
              </w:rPr>
              <w:t>72</w:t>
            </w:r>
            <w:r w:rsidR="005F1E76" w:rsidRPr="007B25C1">
              <w:rPr>
                <w:rFonts w:asciiTheme="minorHAnsi" w:hAnsiTheme="minorHAnsi"/>
              </w:rPr>
              <w:t>-1</w:t>
            </w:r>
          </w:p>
        </w:tc>
        <w:tc>
          <w:tcPr>
            <w:tcW w:w="5670" w:type="dxa"/>
            <w:vAlign w:val="center"/>
          </w:tcPr>
          <w:p w:rsidR="005F1E76" w:rsidRPr="007B25C1" w:rsidRDefault="005F1E76" w:rsidP="005F1E76">
            <w:pPr>
              <w:jc w:val="both"/>
              <w:rPr>
                <w:rFonts w:asciiTheme="minorHAnsi" w:hAnsiTheme="minorHAnsi"/>
              </w:rPr>
            </w:pPr>
            <w:r w:rsidRPr="007B25C1">
              <w:rPr>
                <w:rFonts w:asciiTheme="minorHAnsi" w:hAnsiTheme="minorHAnsi"/>
              </w:rPr>
              <w:t>Faire régulièrement un point de situation au C.E sur l'élaboration du Rapport ITIE-RDC 2015 (ST)</w:t>
            </w:r>
            <w:r>
              <w:rPr>
                <w:rFonts w:asciiTheme="minorHAnsi" w:hAnsiTheme="minorHAnsi"/>
              </w:rPr>
              <w:t>.</w:t>
            </w:r>
          </w:p>
        </w:tc>
        <w:tc>
          <w:tcPr>
            <w:tcW w:w="1276" w:type="dxa"/>
            <w:vAlign w:val="center"/>
          </w:tcPr>
          <w:p w:rsidR="005F1E76" w:rsidRPr="007B25C1" w:rsidRDefault="005F1E76" w:rsidP="005F1E76">
            <w:pPr>
              <w:rPr>
                <w:rFonts w:asciiTheme="minorHAnsi" w:hAnsiTheme="minorHAnsi"/>
              </w:rPr>
            </w:pPr>
            <w:r w:rsidRPr="007B25C1">
              <w:rPr>
                <w:rFonts w:asciiTheme="minorHAnsi" w:hAnsiTheme="minorHAnsi"/>
              </w:rPr>
              <w:t xml:space="preserve">Exécutée </w:t>
            </w:r>
          </w:p>
        </w:tc>
        <w:tc>
          <w:tcPr>
            <w:tcW w:w="1701" w:type="dxa"/>
            <w:vAlign w:val="center"/>
          </w:tcPr>
          <w:p w:rsidR="005F1E76" w:rsidRDefault="005F1E76" w:rsidP="005F1E76">
            <w:pPr>
              <w:rPr>
                <w:lang w:val="fr-FR"/>
              </w:rPr>
            </w:pPr>
          </w:p>
        </w:tc>
      </w:tr>
      <w:tr w:rsidR="005F1E76" w:rsidTr="005F1E76">
        <w:trPr>
          <w:trHeight w:val="993"/>
        </w:trPr>
        <w:tc>
          <w:tcPr>
            <w:tcW w:w="1129" w:type="dxa"/>
            <w:vAlign w:val="center"/>
          </w:tcPr>
          <w:p w:rsidR="005F1E76" w:rsidRPr="007B25C1" w:rsidRDefault="00115883" w:rsidP="005F1E76">
            <w:pPr>
              <w:rPr>
                <w:rFonts w:asciiTheme="minorHAnsi" w:hAnsiTheme="minorHAnsi"/>
              </w:rPr>
            </w:pPr>
            <w:r>
              <w:rPr>
                <w:rFonts w:asciiTheme="minorHAnsi" w:hAnsiTheme="minorHAnsi"/>
              </w:rPr>
              <w:t>72</w:t>
            </w:r>
            <w:r w:rsidR="005F1E76" w:rsidRPr="007B25C1">
              <w:rPr>
                <w:rFonts w:asciiTheme="minorHAnsi" w:hAnsiTheme="minorHAnsi"/>
              </w:rPr>
              <w:t>-2</w:t>
            </w:r>
          </w:p>
        </w:tc>
        <w:tc>
          <w:tcPr>
            <w:tcW w:w="5670" w:type="dxa"/>
            <w:vAlign w:val="center"/>
          </w:tcPr>
          <w:p w:rsidR="005F1E76" w:rsidRPr="007B25C1" w:rsidRDefault="005F1E76" w:rsidP="005F1E76">
            <w:pPr>
              <w:jc w:val="both"/>
              <w:rPr>
                <w:rFonts w:asciiTheme="minorHAnsi" w:hAnsiTheme="minorHAnsi"/>
              </w:rPr>
            </w:pPr>
            <w:r w:rsidRPr="007B25C1">
              <w:rPr>
                <w:rFonts w:asciiTheme="minorHAnsi" w:hAnsiTheme="minorHAnsi"/>
              </w:rPr>
              <w:t>Transmettre le document de mise à jour des textes de gouvernance aux collèges et enregistrer tous les amendements à la date limite fixée au 23 septembre 2016 (Commission ad hoc)</w:t>
            </w:r>
            <w:r>
              <w:rPr>
                <w:rFonts w:asciiTheme="minorHAnsi" w:hAnsiTheme="minorHAnsi"/>
              </w:rPr>
              <w:t>.</w:t>
            </w:r>
          </w:p>
        </w:tc>
        <w:tc>
          <w:tcPr>
            <w:tcW w:w="1276" w:type="dxa"/>
            <w:vAlign w:val="center"/>
          </w:tcPr>
          <w:p w:rsidR="005F1E76" w:rsidRPr="007B25C1" w:rsidRDefault="005F1E76" w:rsidP="005F1E76">
            <w:pPr>
              <w:rPr>
                <w:rFonts w:asciiTheme="minorHAnsi" w:hAnsiTheme="minorHAnsi"/>
              </w:rPr>
            </w:pPr>
            <w:r w:rsidRPr="007B25C1">
              <w:rPr>
                <w:rFonts w:asciiTheme="minorHAnsi" w:hAnsiTheme="minorHAnsi"/>
              </w:rPr>
              <w:t xml:space="preserve">Non exécutée </w:t>
            </w:r>
          </w:p>
        </w:tc>
        <w:tc>
          <w:tcPr>
            <w:tcW w:w="1701" w:type="dxa"/>
            <w:vAlign w:val="center"/>
          </w:tcPr>
          <w:p w:rsidR="005F1E76" w:rsidRDefault="005F1E76" w:rsidP="005F1E76">
            <w:pPr>
              <w:rPr>
                <w:lang w:val="fr-FR"/>
              </w:rPr>
            </w:pPr>
          </w:p>
        </w:tc>
      </w:tr>
      <w:tr w:rsidR="005F1E76" w:rsidTr="005F1E76">
        <w:trPr>
          <w:trHeight w:val="745"/>
        </w:trPr>
        <w:tc>
          <w:tcPr>
            <w:tcW w:w="1129" w:type="dxa"/>
            <w:vAlign w:val="center"/>
          </w:tcPr>
          <w:p w:rsidR="005F1E76" w:rsidRPr="007B25C1" w:rsidRDefault="00115883" w:rsidP="005F1E76">
            <w:pPr>
              <w:rPr>
                <w:rFonts w:asciiTheme="minorHAnsi" w:hAnsiTheme="minorHAnsi"/>
              </w:rPr>
            </w:pPr>
            <w:r>
              <w:rPr>
                <w:rFonts w:asciiTheme="minorHAnsi" w:hAnsiTheme="minorHAnsi"/>
              </w:rPr>
              <w:t>72</w:t>
            </w:r>
            <w:r w:rsidR="005F1E76" w:rsidRPr="007B25C1">
              <w:rPr>
                <w:rFonts w:asciiTheme="minorHAnsi" w:hAnsiTheme="minorHAnsi"/>
              </w:rPr>
              <w:t>-3-1</w:t>
            </w:r>
          </w:p>
        </w:tc>
        <w:tc>
          <w:tcPr>
            <w:tcW w:w="5670" w:type="dxa"/>
            <w:vAlign w:val="center"/>
          </w:tcPr>
          <w:p w:rsidR="005F1E76" w:rsidRPr="007B25C1" w:rsidRDefault="005F1E76" w:rsidP="005F1E76">
            <w:pPr>
              <w:jc w:val="both"/>
              <w:rPr>
                <w:rFonts w:asciiTheme="minorHAnsi" w:hAnsiTheme="minorHAnsi"/>
              </w:rPr>
            </w:pPr>
            <w:r w:rsidRPr="007B25C1">
              <w:rPr>
                <w:rFonts w:asciiTheme="minorHAnsi" w:hAnsiTheme="minorHAnsi"/>
              </w:rPr>
              <w:t xml:space="preserve">Auditer les comptes du Comité National dans le respect des </w:t>
            </w:r>
            <w:r>
              <w:rPr>
                <w:rFonts w:asciiTheme="minorHAnsi" w:hAnsiTheme="minorHAnsi"/>
              </w:rPr>
              <w:t>règles en usage.</w:t>
            </w:r>
          </w:p>
        </w:tc>
        <w:tc>
          <w:tcPr>
            <w:tcW w:w="1276" w:type="dxa"/>
            <w:vAlign w:val="center"/>
          </w:tcPr>
          <w:p w:rsidR="005F1E76" w:rsidRPr="007B25C1" w:rsidRDefault="005F1E76" w:rsidP="005F1E76">
            <w:pPr>
              <w:rPr>
                <w:rFonts w:asciiTheme="minorHAnsi" w:hAnsiTheme="minorHAnsi"/>
              </w:rPr>
            </w:pPr>
            <w:r w:rsidRPr="007B25C1">
              <w:rPr>
                <w:rFonts w:asciiTheme="minorHAnsi" w:hAnsiTheme="minorHAnsi"/>
              </w:rPr>
              <w:t xml:space="preserve">En cours </w:t>
            </w:r>
          </w:p>
        </w:tc>
        <w:tc>
          <w:tcPr>
            <w:tcW w:w="1701" w:type="dxa"/>
            <w:vAlign w:val="center"/>
          </w:tcPr>
          <w:p w:rsidR="005F1E76" w:rsidRPr="007B25C1" w:rsidRDefault="005F1E76" w:rsidP="005F1E76">
            <w:pPr>
              <w:rPr>
                <w:rFonts w:asciiTheme="minorHAnsi" w:hAnsiTheme="minorHAnsi"/>
              </w:rPr>
            </w:pPr>
          </w:p>
        </w:tc>
      </w:tr>
      <w:tr w:rsidR="005F1E76" w:rsidTr="005F1E76">
        <w:trPr>
          <w:trHeight w:val="712"/>
        </w:trPr>
        <w:tc>
          <w:tcPr>
            <w:tcW w:w="1129" w:type="dxa"/>
            <w:vAlign w:val="center"/>
          </w:tcPr>
          <w:p w:rsidR="005F1E76" w:rsidRPr="007B25C1" w:rsidRDefault="00115883" w:rsidP="005F1E76">
            <w:pPr>
              <w:rPr>
                <w:rFonts w:asciiTheme="minorHAnsi" w:hAnsiTheme="minorHAnsi"/>
              </w:rPr>
            </w:pPr>
            <w:r>
              <w:rPr>
                <w:rFonts w:asciiTheme="minorHAnsi" w:hAnsiTheme="minorHAnsi"/>
              </w:rPr>
              <w:t>72</w:t>
            </w:r>
            <w:bookmarkStart w:id="1" w:name="_GoBack"/>
            <w:bookmarkEnd w:id="1"/>
            <w:r w:rsidR="005F1E76" w:rsidRPr="007B25C1">
              <w:rPr>
                <w:rFonts w:asciiTheme="minorHAnsi" w:hAnsiTheme="minorHAnsi"/>
              </w:rPr>
              <w:t>-1</w:t>
            </w:r>
          </w:p>
        </w:tc>
        <w:tc>
          <w:tcPr>
            <w:tcW w:w="5670" w:type="dxa"/>
            <w:vAlign w:val="center"/>
          </w:tcPr>
          <w:p w:rsidR="005F1E76" w:rsidRPr="007B25C1" w:rsidRDefault="005F1E76" w:rsidP="005F1E76">
            <w:pPr>
              <w:jc w:val="both"/>
              <w:rPr>
                <w:rFonts w:asciiTheme="minorHAnsi" w:hAnsiTheme="minorHAnsi"/>
              </w:rPr>
            </w:pPr>
            <w:r w:rsidRPr="007B25C1">
              <w:rPr>
                <w:rFonts w:asciiTheme="minorHAnsi" w:hAnsiTheme="minorHAnsi"/>
              </w:rPr>
              <w:t>Adopter le calendrier de l'élaboration du Rapport ITIE-RDC 2015</w:t>
            </w:r>
            <w:r>
              <w:rPr>
                <w:rFonts w:asciiTheme="minorHAnsi" w:hAnsiTheme="minorHAnsi"/>
              </w:rPr>
              <w:t>.</w:t>
            </w:r>
          </w:p>
        </w:tc>
        <w:tc>
          <w:tcPr>
            <w:tcW w:w="1276" w:type="dxa"/>
            <w:vAlign w:val="center"/>
          </w:tcPr>
          <w:p w:rsidR="005F1E76" w:rsidRPr="007B25C1" w:rsidRDefault="005F1E76" w:rsidP="005F1E76">
            <w:pPr>
              <w:rPr>
                <w:rFonts w:asciiTheme="minorHAnsi" w:hAnsiTheme="minorHAnsi"/>
              </w:rPr>
            </w:pPr>
            <w:r w:rsidRPr="007B25C1">
              <w:rPr>
                <w:rFonts w:asciiTheme="minorHAnsi" w:hAnsiTheme="minorHAnsi"/>
              </w:rPr>
              <w:t xml:space="preserve">Exécutée </w:t>
            </w:r>
          </w:p>
        </w:tc>
        <w:tc>
          <w:tcPr>
            <w:tcW w:w="1701" w:type="dxa"/>
            <w:vAlign w:val="center"/>
          </w:tcPr>
          <w:p w:rsidR="005F1E76" w:rsidRPr="007B25C1" w:rsidRDefault="005F1E76" w:rsidP="005F1E76">
            <w:pPr>
              <w:rPr>
                <w:rFonts w:asciiTheme="minorHAnsi" w:hAnsiTheme="minorHAnsi"/>
              </w:rPr>
            </w:pPr>
          </w:p>
        </w:tc>
      </w:tr>
    </w:tbl>
    <w:p w:rsidR="005F1E76" w:rsidRDefault="005F1E76" w:rsidP="00520B38">
      <w:pPr>
        <w:ind w:right="1416"/>
        <w:rPr>
          <w:sz w:val="24"/>
          <w:lang w:val="fr-FR"/>
        </w:rPr>
      </w:pPr>
    </w:p>
    <w:p w:rsidR="00B066E1" w:rsidRDefault="00B066E1" w:rsidP="00B066E1">
      <w:pPr>
        <w:rPr>
          <w:sz w:val="2"/>
          <w:lang w:val="fr-FR"/>
        </w:rPr>
      </w:pPr>
      <w:r>
        <w:rPr>
          <w:sz w:val="2"/>
          <w:lang w:val="fr-FR"/>
        </w:rPr>
        <w:br w:type="page"/>
      </w:r>
    </w:p>
    <w:p w:rsidR="00CE2D81" w:rsidRDefault="00AF17E3" w:rsidP="00CE2D81">
      <w:pPr>
        <w:shd w:val="clear" w:color="auto" w:fill="000000"/>
        <w:ind w:left="-1417" w:right="-1417" w:firstLine="1417"/>
        <w:rPr>
          <w:lang w:val="fr-FR"/>
        </w:rPr>
      </w:pPr>
      <w:r>
        <w:rPr>
          <w:lang w:val="fr-FR"/>
        </w:rPr>
        <w:lastRenderedPageBreak/>
        <w:t>Document du Comité Exécutif  72</w:t>
      </w:r>
      <w:r w:rsidR="00CE2D81">
        <w:rPr>
          <w:lang w:val="fr-FR"/>
        </w:rPr>
        <w:t xml:space="preserve">-1-A                                                              </w:t>
      </w:r>
      <w:r w:rsidR="00CE2D81">
        <w:rPr>
          <w:lang w:val="fr-FR"/>
        </w:rPr>
        <w:tab/>
        <w:t xml:space="preserve"> Kinshasa, le 16 septembre 2016</w:t>
      </w:r>
    </w:p>
    <w:p w:rsidR="00CE2D81" w:rsidRDefault="00CE2D81" w:rsidP="00CE2D81">
      <w:pPr>
        <w:shd w:val="clear" w:color="auto" w:fill="00B0F0"/>
        <w:ind w:left="-1417" w:right="-1417" w:firstLine="1417"/>
        <w:rPr>
          <w:b/>
          <w:lang w:val="fr-FR"/>
        </w:rPr>
      </w:pPr>
      <w:r w:rsidRPr="00F56A19">
        <w:rPr>
          <w:b/>
          <w:sz w:val="32"/>
          <w:lang w:val="fr-FR"/>
        </w:rPr>
        <w:t xml:space="preserve">PROJET DE L’ORDRE DU JOUR        </w:t>
      </w:r>
      <w:r>
        <w:rPr>
          <w:b/>
          <w:sz w:val="32"/>
          <w:lang w:val="fr-FR"/>
        </w:rPr>
        <w:tab/>
      </w:r>
      <w:r>
        <w:rPr>
          <w:b/>
          <w:sz w:val="32"/>
          <w:lang w:val="fr-FR"/>
        </w:rPr>
        <w:tab/>
      </w:r>
      <w:r>
        <w:rPr>
          <w:b/>
          <w:lang w:val="fr-FR"/>
        </w:rPr>
        <w:t>Soumis par le Secrétariat Technique</w:t>
      </w:r>
    </w:p>
    <w:p w:rsidR="00CE2D81" w:rsidRPr="00B60967" w:rsidRDefault="00CE2D81" w:rsidP="00CE2D81">
      <w:pPr>
        <w:shd w:val="clear" w:color="auto" w:fill="00B0F0"/>
        <w:ind w:left="-1417" w:right="-1417" w:firstLine="1417"/>
        <w:rPr>
          <w:b/>
          <w:sz w:val="2"/>
          <w:lang w:val="fr-FR"/>
        </w:rPr>
      </w:pPr>
    </w:p>
    <w:p w:rsidR="00CE2D81" w:rsidRDefault="0072723E" w:rsidP="00CE2D81">
      <w:pPr>
        <w:spacing w:after="0"/>
        <w:rPr>
          <w:b/>
          <w:color w:val="0070C0"/>
          <w:sz w:val="28"/>
          <w:lang w:val="fr-FR"/>
        </w:rPr>
      </w:pPr>
      <w:r>
        <w:rPr>
          <w:b/>
          <w:color w:val="0070C0"/>
          <w:sz w:val="28"/>
          <w:lang w:val="fr-FR"/>
        </w:rPr>
        <w:t xml:space="preserve">Vendredi  16 septembre </w:t>
      </w:r>
      <w:r w:rsidR="00EF7D5F">
        <w:rPr>
          <w:b/>
          <w:color w:val="0070C0"/>
          <w:sz w:val="28"/>
          <w:lang w:val="fr-FR"/>
        </w:rPr>
        <w:t xml:space="preserve"> 2016</w:t>
      </w:r>
    </w:p>
    <w:p w:rsidR="00CE2D81" w:rsidRPr="005F7EC4" w:rsidRDefault="00CE2D81" w:rsidP="00CE2D81">
      <w:pPr>
        <w:spacing w:after="0"/>
        <w:rPr>
          <w:b/>
          <w:color w:val="0070C0"/>
          <w:sz w:val="28"/>
          <w:lang w:val="fr-FR"/>
        </w:rPr>
      </w:pPr>
    </w:p>
    <w:p w:rsidR="00CE2D81" w:rsidRPr="005F7EC4" w:rsidRDefault="00CE2D81" w:rsidP="00CE2D81">
      <w:pPr>
        <w:spacing w:after="0"/>
        <w:rPr>
          <w:i/>
          <w:sz w:val="24"/>
          <w:szCs w:val="18"/>
          <w:lang w:val="fr-FR"/>
        </w:rPr>
      </w:pPr>
      <w:r w:rsidRPr="005F7EC4">
        <w:rPr>
          <w:b/>
          <w:sz w:val="28"/>
          <w:lang w:val="fr-FR"/>
        </w:rPr>
        <w:tab/>
      </w:r>
      <w:r w:rsidRPr="005F7EC4">
        <w:rPr>
          <w:b/>
          <w:sz w:val="28"/>
          <w:lang w:val="fr-FR"/>
        </w:rPr>
        <w:tab/>
      </w:r>
    </w:p>
    <w:p w:rsidR="00CE2D81" w:rsidRPr="005805ED" w:rsidRDefault="00CE2D81" w:rsidP="00CE2D81">
      <w:pPr>
        <w:numPr>
          <w:ilvl w:val="0"/>
          <w:numId w:val="1"/>
        </w:numPr>
        <w:spacing w:after="0"/>
        <w:ind w:left="1418" w:hanging="567"/>
        <w:rPr>
          <w:sz w:val="32"/>
          <w:lang w:val="fr-FR"/>
        </w:rPr>
      </w:pPr>
      <w:r w:rsidRPr="00CA098B">
        <w:rPr>
          <w:b/>
          <w:sz w:val="24"/>
          <w:lang w:val="fr-FR"/>
        </w:rPr>
        <w:t>Adoption de l’ordre du jour</w:t>
      </w:r>
      <w:r>
        <w:rPr>
          <w:b/>
          <w:sz w:val="24"/>
          <w:lang w:val="fr-FR"/>
        </w:rPr>
        <w:t xml:space="preserve"> avec les observations du collège des entreprises</w:t>
      </w:r>
    </w:p>
    <w:p w:rsidR="00CE2D81" w:rsidRDefault="00CE2D81" w:rsidP="00CE2D81">
      <w:pPr>
        <w:spacing w:after="0"/>
        <w:ind w:left="1418"/>
        <w:rPr>
          <w:i/>
          <w:sz w:val="24"/>
          <w:szCs w:val="18"/>
          <w:lang w:val="fr-FR"/>
        </w:rPr>
      </w:pPr>
      <w:r w:rsidRPr="005F7EC4">
        <w:rPr>
          <w:i/>
          <w:sz w:val="24"/>
          <w:szCs w:val="18"/>
          <w:lang w:val="fr-FR"/>
        </w:rPr>
        <w:t>Doc</w:t>
      </w:r>
      <w:r w:rsidR="00AF17E3">
        <w:rPr>
          <w:i/>
          <w:sz w:val="24"/>
          <w:szCs w:val="18"/>
          <w:lang w:val="fr-FR"/>
        </w:rPr>
        <w:t>ument du Comité Exécutif 72</w:t>
      </w:r>
      <w:r>
        <w:rPr>
          <w:i/>
          <w:sz w:val="24"/>
          <w:szCs w:val="18"/>
          <w:lang w:val="fr-FR"/>
        </w:rPr>
        <w:t>-1-A</w:t>
      </w:r>
      <w:r w:rsidRPr="005F7EC4">
        <w:rPr>
          <w:i/>
          <w:sz w:val="24"/>
          <w:szCs w:val="18"/>
          <w:lang w:val="fr-FR"/>
        </w:rPr>
        <w:tab/>
        <w:t>Projet de l’ordre du jour</w:t>
      </w:r>
    </w:p>
    <w:p w:rsidR="00CE2D81" w:rsidRPr="00CA098B" w:rsidRDefault="00CE2D81" w:rsidP="00CE2D81">
      <w:pPr>
        <w:spacing w:after="0"/>
        <w:ind w:left="1418"/>
        <w:rPr>
          <w:sz w:val="32"/>
          <w:lang w:val="fr-FR"/>
        </w:rPr>
      </w:pPr>
    </w:p>
    <w:p w:rsidR="00CE2D81" w:rsidRPr="005F7EC4" w:rsidRDefault="00CE2D81" w:rsidP="00CE2D81">
      <w:pPr>
        <w:numPr>
          <w:ilvl w:val="0"/>
          <w:numId w:val="1"/>
        </w:numPr>
        <w:spacing w:after="0"/>
        <w:ind w:left="1418" w:hanging="567"/>
        <w:rPr>
          <w:b/>
          <w:sz w:val="24"/>
          <w:lang w:val="fr-FR"/>
        </w:rPr>
      </w:pPr>
      <w:r w:rsidRPr="005F7EC4">
        <w:rPr>
          <w:b/>
          <w:sz w:val="24"/>
          <w:lang w:val="fr-FR"/>
        </w:rPr>
        <w:t>Adoption du PV de la</w:t>
      </w:r>
      <w:r w:rsidR="00EF7D5F">
        <w:rPr>
          <w:b/>
          <w:sz w:val="24"/>
          <w:lang w:val="fr-FR"/>
        </w:rPr>
        <w:t xml:space="preserve"> réunion du Comité Exécutif du 06 juillet 2016</w:t>
      </w:r>
      <w:r w:rsidRPr="005F7EC4">
        <w:rPr>
          <w:b/>
          <w:sz w:val="24"/>
          <w:lang w:val="fr-FR"/>
        </w:rPr>
        <w:tab/>
      </w:r>
    </w:p>
    <w:p w:rsidR="00CE2D81" w:rsidRDefault="00AF17E3" w:rsidP="00CE2D81">
      <w:pPr>
        <w:spacing w:after="0"/>
        <w:ind w:left="708" w:firstLine="708"/>
        <w:rPr>
          <w:i/>
          <w:sz w:val="24"/>
          <w:szCs w:val="18"/>
          <w:lang w:val="fr-FR"/>
        </w:rPr>
      </w:pPr>
      <w:r>
        <w:rPr>
          <w:i/>
          <w:sz w:val="24"/>
          <w:szCs w:val="18"/>
          <w:lang w:val="fr-FR"/>
        </w:rPr>
        <w:t>Document du Comité Exécutif 72</w:t>
      </w:r>
      <w:r w:rsidR="00CE2D81" w:rsidRPr="005F7EC4">
        <w:rPr>
          <w:i/>
          <w:sz w:val="24"/>
          <w:szCs w:val="18"/>
          <w:lang w:val="fr-FR"/>
        </w:rPr>
        <w:t>-</w:t>
      </w:r>
      <w:r w:rsidR="00CE2D81">
        <w:rPr>
          <w:i/>
          <w:sz w:val="24"/>
          <w:szCs w:val="18"/>
          <w:lang w:val="fr-FR"/>
        </w:rPr>
        <w:t xml:space="preserve">1-B           </w:t>
      </w:r>
      <w:r w:rsidR="00CE2D81" w:rsidRPr="005F7EC4">
        <w:rPr>
          <w:i/>
          <w:sz w:val="24"/>
          <w:szCs w:val="18"/>
          <w:lang w:val="fr-FR"/>
        </w:rPr>
        <w:t>Projet du Procès-verbal</w:t>
      </w:r>
    </w:p>
    <w:p w:rsidR="00CE2D81" w:rsidRDefault="00CE2D81" w:rsidP="00CE2D81">
      <w:pPr>
        <w:spacing w:after="0"/>
        <w:ind w:left="708" w:firstLine="708"/>
        <w:rPr>
          <w:b/>
          <w:sz w:val="24"/>
          <w:szCs w:val="18"/>
          <w:lang w:val="fr-FR"/>
        </w:rPr>
      </w:pPr>
    </w:p>
    <w:p w:rsidR="00CE2D81" w:rsidRDefault="0072723E" w:rsidP="00EF7D5F">
      <w:pPr>
        <w:numPr>
          <w:ilvl w:val="0"/>
          <w:numId w:val="1"/>
        </w:numPr>
        <w:spacing w:after="0" w:line="240" w:lineRule="auto"/>
        <w:ind w:left="1418" w:hanging="567"/>
        <w:rPr>
          <w:b/>
          <w:sz w:val="24"/>
          <w:szCs w:val="18"/>
          <w:lang w:val="fr-FR"/>
        </w:rPr>
      </w:pPr>
      <w:r>
        <w:rPr>
          <w:b/>
          <w:sz w:val="24"/>
          <w:szCs w:val="18"/>
          <w:lang w:val="fr-FR"/>
        </w:rPr>
        <w:t>Présentation du point de situation sur l’élaboration du rapport ITIE-RDC 2015</w:t>
      </w:r>
    </w:p>
    <w:p w:rsidR="0072723E" w:rsidRPr="00EF7D5F" w:rsidRDefault="00AF17E3" w:rsidP="0072723E">
      <w:pPr>
        <w:spacing w:after="0" w:line="240" w:lineRule="auto"/>
        <w:ind w:left="1418"/>
        <w:rPr>
          <w:b/>
          <w:sz w:val="24"/>
          <w:szCs w:val="18"/>
          <w:lang w:val="fr-FR"/>
        </w:rPr>
      </w:pPr>
      <w:r>
        <w:rPr>
          <w:i/>
          <w:sz w:val="24"/>
          <w:szCs w:val="18"/>
          <w:lang w:val="fr-FR"/>
        </w:rPr>
        <w:t>Document du Comité Exécutif 72</w:t>
      </w:r>
      <w:r w:rsidR="0072723E" w:rsidRPr="005F7EC4">
        <w:rPr>
          <w:i/>
          <w:sz w:val="24"/>
          <w:szCs w:val="18"/>
          <w:lang w:val="fr-FR"/>
        </w:rPr>
        <w:t>-</w:t>
      </w:r>
      <w:r w:rsidR="0072723E">
        <w:rPr>
          <w:i/>
          <w:sz w:val="24"/>
          <w:szCs w:val="18"/>
          <w:lang w:val="fr-FR"/>
        </w:rPr>
        <w:t>2</w:t>
      </w:r>
    </w:p>
    <w:p w:rsidR="00CE2D81" w:rsidRDefault="00CE2D81" w:rsidP="00CE2D81">
      <w:pPr>
        <w:spacing w:after="0" w:line="240" w:lineRule="auto"/>
        <w:ind w:left="1418"/>
        <w:rPr>
          <w:b/>
          <w:sz w:val="24"/>
          <w:szCs w:val="18"/>
          <w:lang w:val="fr-FR"/>
        </w:rPr>
      </w:pPr>
    </w:p>
    <w:p w:rsidR="00CE2D81" w:rsidRPr="00581014" w:rsidRDefault="00CE2D81" w:rsidP="00CE2D81">
      <w:pPr>
        <w:spacing w:after="0"/>
        <w:ind w:left="1418"/>
        <w:rPr>
          <w:b/>
          <w:sz w:val="16"/>
          <w:szCs w:val="18"/>
          <w:lang w:val="fr-FR"/>
        </w:rPr>
      </w:pPr>
    </w:p>
    <w:p w:rsidR="00CE2D81" w:rsidRPr="005F7EC4" w:rsidRDefault="00CE2D81" w:rsidP="00CE2D81">
      <w:pPr>
        <w:spacing w:after="0"/>
        <w:rPr>
          <w:i/>
          <w:sz w:val="24"/>
          <w:szCs w:val="18"/>
          <w:lang w:val="fr-FR"/>
        </w:rPr>
      </w:pPr>
    </w:p>
    <w:p w:rsidR="00CE2D81" w:rsidRPr="00800765" w:rsidRDefault="00CE2D81" w:rsidP="00CE2D81">
      <w:pPr>
        <w:spacing w:after="0"/>
        <w:ind w:left="1416" w:hanging="1416"/>
        <w:rPr>
          <w:b/>
          <w:sz w:val="6"/>
          <w:szCs w:val="18"/>
          <w:lang w:val="fr-FR"/>
        </w:rPr>
      </w:pPr>
      <w:r w:rsidRPr="005F7EC4">
        <w:rPr>
          <w:b/>
          <w:sz w:val="24"/>
          <w:szCs w:val="18"/>
          <w:lang w:val="fr-FR"/>
        </w:rPr>
        <w:tab/>
      </w:r>
    </w:p>
    <w:p w:rsidR="00CE2D81" w:rsidRPr="005F7EC4" w:rsidRDefault="00CE2D81" w:rsidP="00CE2D81">
      <w:pPr>
        <w:spacing w:after="0"/>
        <w:ind w:left="1416" w:hanging="1416"/>
        <w:rPr>
          <w:b/>
          <w:sz w:val="20"/>
          <w:szCs w:val="18"/>
          <w:lang w:val="fr-FR"/>
        </w:rPr>
      </w:pPr>
      <w:r w:rsidRPr="005F7EC4">
        <w:rPr>
          <w:b/>
          <w:sz w:val="24"/>
          <w:szCs w:val="18"/>
          <w:lang w:val="fr-FR"/>
        </w:rPr>
        <w:tab/>
        <w:t>Fin de la réunion.</w:t>
      </w:r>
    </w:p>
    <w:p w:rsidR="0000703A" w:rsidRDefault="0000703A"/>
    <w:p w:rsidR="004825C1" w:rsidRDefault="004825C1"/>
    <w:p w:rsidR="004825C1" w:rsidRDefault="004825C1"/>
    <w:p w:rsidR="004825C1" w:rsidRDefault="004825C1"/>
    <w:p w:rsidR="004825C1" w:rsidRDefault="004825C1"/>
    <w:p w:rsidR="004825C1" w:rsidRDefault="004825C1"/>
    <w:p w:rsidR="004825C1" w:rsidRDefault="004825C1"/>
    <w:p w:rsidR="004825C1" w:rsidRDefault="004825C1"/>
    <w:p w:rsidR="004825C1" w:rsidRDefault="004825C1"/>
    <w:p w:rsidR="004825C1" w:rsidRDefault="004825C1"/>
    <w:p w:rsidR="004825C1" w:rsidRDefault="004825C1"/>
    <w:p w:rsidR="004825C1" w:rsidRDefault="004825C1"/>
    <w:p w:rsidR="004825C1" w:rsidRDefault="004825C1"/>
    <w:p w:rsidR="004825C1" w:rsidRDefault="004825C1"/>
    <w:p w:rsidR="004825C1" w:rsidRDefault="004825C1"/>
    <w:p w:rsidR="004825C1" w:rsidRDefault="004825C1"/>
    <w:p w:rsidR="008C4BCB" w:rsidRDefault="008C4BCB"/>
    <w:p w:rsidR="008C4BCB" w:rsidRDefault="008C4BCB"/>
    <w:p w:rsidR="004825C1" w:rsidRPr="000371B6" w:rsidRDefault="00AF17E3" w:rsidP="004825C1">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lastRenderedPageBreak/>
        <w:t>Document du CE 72</w:t>
      </w:r>
      <w:r w:rsidR="004825C1">
        <w:rPr>
          <w:rFonts w:eastAsia="Times New Roman" w:cs="Calibri"/>
          <w:b/>
          <w:color w:val="FFFFFF"/>
          <w:szCs w:val="18"/>
          <w:lang w:eastAsia="fr-FR"/>
        </w:rPr>
        <w:t xml:space="preserve">-1-B </w:t>
      </w:r>
      <w:r w:rsidR="004825C1">
        <w:rPr>
          <w:rFonts w:eastAsia="Times New Roman" w:cs="Calibri"/>
          <w:b/>
          <w:color w:val="FFFFFF"/>
          <w:szCs w:val="18"/>
          <w:lang w:eastAsia="fr-FR"/>
        </w:rPr>
        <w:tab/>
      </w:r>
      <w:r w:rsidR="004825C1">
        <w:rPr>
          <w:rFonts w:eastAsia="Times New Roman" w:cs="Calibri"/>
          <w:b/>
          <w:color w:val="FFFFFF"/>
          <w:szCs w:val="18"/>
          <w:lang w:eastAsia="fr-FR"/>
        </w:rPr>
        <w:tab/>
      </w:r>
      <w:r w:rsidR="004825C1">
        <w:rPr>
          <w:rFonts w:eastAsia="Times New Roman" w:cs="Calibri"/>
          <w:b/>
          <w:color w:val="FFFFFF"/>
          <w:szCs w:val="18"/>
          <w:lang w:eastAsia="fr-FR"/>
        </w:rPr>
        <w:tab/>
      </w:r>
      <w:r w:rsidR="004825C1">
        <w:rPr>
          <w:rFonts w:eastAsia="Times New Roman" w:cs="Calibri"/>
          <w:b/>
          <w:color w:val="FFFFFF"/>
          <w:szCs w:val="18"/>
          <w:lang w:eastAsia="fr-FR"/>
        </w:rPr>
        <w:tab/>
      </w:r>
      <w:r w:rsidR="004825C1">
        <w:rPr>
          <w:rFonts w:eastAsia="Times New Roman" w:cs="Calibri"/>
          <w:b/>
          <w:color w:val="FFFFFF"/>
          <w:szCs w:val="18"/>
          <w:lang w:eastAsia="fr-FR"/>
        </w:rPr>
        <w:tab/>
      </w:r>
      <w:r w:rsidR="004825C1">
        <w:rPr>
          <w:rFonts w:eastAsia="Times New Roman" w:cs="Calibri"/>
          <w:b/>
          <w:color w:val="FFFFFF"/>
          <w:szCs w:val="18"/>
          <w:lang w:eastAsia="fr-FR"/>
        </w:rPr>
        <w:tab/>
        <w:t xml:space="preserve">Kinshasa, le </w:t>
      </w:r>
      <w:r w:rsidR="00A41001">
        <w:rPr>
          <w:rFonts w:eastAsia="Times New Roman" w:cs="Calibri"/>
          <w:b/>
          <w:color w:val="FFFFFF"/>
          <w:szCs w:val="18"/>
          <w:lang w:eastAsia="fr-FR"/>
        </w:rPr>
        <w:t xml:space="preserve">16 septembre </w:t>
      </w:r>
      <w:r w:rsidR="004825C1">
        <w:rPr>
          <w:rFonts w:eastAsia="Times New Roman" w:cs="Calibri"/>
          <w:b/>
          <w:color w:val="FFFFFF"/>
          <w:szCs w:val="18"/>
          <w:lang w:eastAsia="fr-FR"/>
        </w:rPr>
        <w:t>2017</w:t>
      </w:r>
    </w:p>
    <w:p w:rsidR="004825C1" w:rsidRPr="00CB34EF" w:rsidRDefault="00AF17E3" w:rsidP="004825C1">
      <w:pPr>
        <w:shd w:val="clear" w:color="auto" w:fill="548DD4"/>
        <w:ind w:left="-1417" w:right="-1417"/>
        <w:rPr>
          <w:rFonts w:eastAsia="Times New Roman" w:cs="Calibri"/>
          <w:b/>
          <w:color w:val="FFFFFF"/>
          <w:sz w:val="32"/>
          <w:szCs w:val="18"/>
          <w:lang w:eastAsia="fr-FR"/>
        </w:rPr>
      </w:pPr>
      <w:r>
        <w:rPr>
          <w:rFonts w:eastAsia="Times New Roman" w:cs="Calibri"/>
          <w:b/>
          <w:color w:val="FFFFFF"/>
          <w:sz w:val="32"/>
          <w:szCs w:val="18"/>
          <w:lang w:eastAsia="fr-FR"/>
        </w:rPr>
        <w:t>Projet du PV  de la 71</w:t>
      </w:r>
      <w:r w:rsidR="004825C1" w:rsidRPr="00CB34EF">
        <w:rPr>
          <w:rFonts w:eastAsia="Times New Roman" w:cs="Calibri"/>
          <w:b/>
          <w:color w:val="FFFFFF"/>
          <w:sz w:val="32"/>
          <w:szCs w:val="18"/>
          <w:vertAlign w:val="superscript"/>
          <w:lang w:eastAsia="fr-FR"/>
        </w:rPr>
        <w:t>e</w:t>
      </w:r>
      <w:r w:rsidR="009343D0">
        <w:rPr>
          <w:rFonts w:eastAsia="Times New Roman" w:cs="Calibri"/>
          <w:b/>
          <w:color w:val="FFFFFF"/>
          <w:sz w:val="32"/>
          <w:szCs w:val="18"/>
          <w:lang w:eastAsia="fr-FR"/>
        </w:rPr>
        <w:t xml:space="preserve"> réunion du  CE du 06 juillet</w:t>
      </w:r>
      <w:r w:rsidR="004825C1" w:rsidRPr="00CB34EF">
        <w:rPr>
          <w:rFonts w:eastAsia="Times New Roman" w:cs="Calibri"/>
          <w:b/>
          <w:color w:val="FFFFFF"/>
          <w:sz w:val="32"/>
          <w:szCs w:val="18"/>
          <w:lang w:eastAsia="fr-FR"/>
        </w:rPr>
        <w:t>2017</w:t>
      </w:r>
    </w:p>
    <w:p w:rsidR="004825C1" w:rsidRPr="00CB34EF" w:rsidRDefault="004825C1" w:rsidP="004825C1">
      <w:pPr>
        <w:shd w:val="clear" w:color="auto" w:fill="548DD4"/>
        <w:ind w:left="-1417" w:right="-1417"/>
        <w:jc w:val="center"/>
        <w:rPr>
          <w:rFonts w:eastAsia="Times New Roman" w:cs="Calibri"/>
          <w:b/>
          <w:sz w:val="18"/>
          <w:szCs w:val="18"/>
          <w:lang w:eastAsia="fr-FR"/>
        </w:rPr>
      </w:pPr>
      <w:r w:rsidRPr="00CB34EF">
        <w:rPr>
          <w:rFonts w:eastAsia="Times New Roman" w:cs="Calibri"/>
          <w:b/>
          <w:sz w:val="18"/>
          <w:szCs w:val="18"/>
          <w:lang w:eastAsia="fr-FR"/>
        </w:rPr>
        <w:t xml:space="preserve">Par le Secrétariat Technique de l'ITIE-RDC                                                     </w:t>
      </w:r>
    </w:p>
    <w:p w:rsidR="004825C1" w:rsidRDefault="004825C1"/>
    <w:p w:rsidR="004825C1" w:rsidRDefault="004825C1"/>
    <w:p w:rsidR="009343D0" w:rsidRPr="00AA1DBB" w:rsidRDefault="009343D0" w:rsidP="009343D0">
      <w:pPr>
        <w:jc w:val="both"/>
        <w:rPr>
          <w:rFonts w:asciiTheme="minorHAnsi" w:hAnsiTheme="minorHAnsi"/>
          <w:b/>
          <w:color w:val="00B0F0"/>
          <w:sz w:val="24"/>
          <w:szCs w:val="24"/>
          <w:u w:val="single"/>
        </w:rPr>
      </w:pPr>
      <w:r w:rsidRPr="00AA1DBB">
        <w:rPr>
          <w:rFonts w:asciiTheme="minorHAnsi" w:hAnsiTheme="minorHAnsi"/>
          <w:b/>
          <w:color w:val="00B0F0"/>
          <w:sz w:val="24"/>
          <w:szCs w:val="24"/>
          <w:u w:val="single"/>
        </w:rPr>
        <w:t>VERIFICATION DU QUORUM, ADOPTION DE L'ORDRE DU JOUR ET DES PROCES VERBAUX DES REUNIONS DU COMITE EXECUTIF DU 27 AVRIL ET DU 22JUIN 2016.</w:t>
      </w:r>
    </w:p>
    <w:p w:rsidR="009343D0" w:rsidRPr="00AA1DBB" w:rsidRDefault="009343D0" w:rsidP="009343D0">
      <w:pPr>
        <w:jc w:val="both"/>
        <w:rPr>
          <w:rFonts w:asciiTheme="minorHAnsi" w:hAnsiTheme="minorHAnsi"/>
          <w:sz w:val="24"/>
          <w:szCs w:val="24"/>
        </w:rPr>
      </w:pPr>
      <w:r w:rsidRPr="00AA1DBB">
        <w:rPr>
          <w:rFonts w:asciiTheme="minorHAnsi" w:hAnsiTheme="minorHAnsi"/>
          <w:sz w:val="24"/>
          <w:szCs w:val="24"/>
        </w:rPr>
        <w:t>Le Président ouvre la séance  par un mot de bienvenue. Il annonce les procurations reçues par le Secrétariat Technique (ST)de la part de  Son Excellence Martin Kabwelulu, de M. Robert Munganga et de M. Ibond Rupas, donnant mandat à leurs pairs, respectivement à  S.E Ngoy Mukena, à M. Simon Tumawaku et à M. Albert Kabuya.</w:t>
      </w:r>
    </w:p>
    <w:p w:rsidR="009343D0" w:rsidRPr="00AA1DBB" w:rsidRDefault="009343D0" w:rsidP="009343D0">
      <w:pPr>
        <w:jc w:val="both"/>
        <w:rPr>
          <w:rFonts w:asciiTheme="minorHAnsi" w:hAnsiTheme="minorHAnsi"/>
          <w:sz w:val="24"/>
          <w:szCs w:val="24"/>
        </w:rPr>
      </w:pPr>
      <w:r w:rsidRPr="00AA1DBB">
        <w:rPr>
          <w:rFonts w:asciiTheme="minorHAnsi" w:hAnsiTheme="minorHAnsi"/>
          <w:sz w:val="24"/>
          <w:szCs w:val="24"/>
        </w:rPr>
        <w:t>Le Président informe l'assemblée que le Conseiller Principal du Premier Ministre, monsieur Nkinzi, a délégué   M. Lubaki Kinzonzi  pour le représenter à cette réunion et que, quelques membres du Gouvernement siégeant au Comité Exécutif étaient en mission.</w:t>
      </w:r>
    </w:p>
    <w:p w:rsidR="009343D0" w:rsidRPr="00AA1DBB" w:rsidRDefault="009343D0" w:rsidP="009343D0">
      <w:pPr>
        <w:jc w:val="both"/>
        <w:rPr>
          <w:rFonts w:asciiTheme="minorHAnsi" w:hAnsiTheme="minorHAnsi"/>
          <w:sz w:val="24"/>
          <w:szCs w:val="24"/>
        </w:rPr>
      </w:pPr>
      <w:r w:rsidRPr="00AA1DBB">
        <w:rPr>
          <w:rFonts w:asciiTheme="minorHAnsi" w:hAnsiTheme="minorHAnsi"/>
          <w:sz w:val="24"/>
          <w:szCs w:val="24"/>
        </w:rPr>
        <w:t>Il s'agit de:</w:t>
      </w:r>
    </w:p>
    <w:p w:rsidR="009343D0" w:rsidRPr="00AA1DBB" w:rsidRDefault="009343D0" w:rsidP="009343D0">
      <w:pPr>
        <w:pStyle w:val="Paragraphedeliste"/>
        <w:numPr>
          <w:ilvl w:val="0"/>
          <w:numId w:val="2"/>
        </w:numPr>
        <w:spacing w:after="0" w:line="276" w:lineRule="auto"/>
        <w:jc w:val="both"/>
        <w:rPr>
          <w:rFonts w:asciiTheme="minorHAnsi" w:hAnsiTheme="minorHAnsi"/>
          <w:sz w:val="24"/>
          <w:szCs w:val="24"/>
        </w:rPr>
      </w:pPr>
      <w:r w:rsidRPr="00AA1DBB">
        <w:rPr>
          <w:rFonts w:asciiTheme="minorHAnsi" w:hAnsiTheme="minorHAnsi"/>
          <w:sz w:val="24"/>
          <w:szCs w:val="24"/>
        </w:rPr>
        <w:t>Albert Mpeti, Vice-ministre des Finances;</w:t>
      </w:r>
    </w:p>
    <w:p w:rsidR="009343D0" w:rsidRPr="00AA1DBB" w:rsidRDefault="009343D0" w:rsidP="009343D0">
      <w:pPr>
        <w:pStyle w:val="Paragraphedeliste"/>
        <w:numPr>
          <w:ilvl w:val="0"/>
          <w:numId w:val="2"/>
        </w:numPr>
        <w:spacing w:after="0" w:line="276" w:lineRule="auto"/>
        <w:jc w:val="both"/>
        <w:rPr>
          <w:rFonts w:asciiTheme="minorHAnsi" w:hAnsiTheme="minorHAnsi"/>
          <w:sz w:val="24"/>
          <w:szCs w:val="24"/>
        </w:rPr>
      </w:pPr>
      <w:r w:rsidRPr="00AA1DBB">
        <w:rPr>
          <w:rFonts w:asciiTheme="minorHAnsi" w:hAnsiTheme="minorHAnsi"/>
          <w:sz w:val="24"/>
          <w:szCs w:val="24"/>
        </w:rPr>
        <w:t>Ernestine Nyoka, Vice-ministre du Budget;</w:t>
      </w:r>
    </w:p>
    <w:p w:rsidR="009343D0" w:rsidRPr="00AA1DBB" w:rsidRDefault="009343D0" w:rsidP="009343D0">
      <w:pPr>
        <w:pStyle w:val="Paragraphedeliste"/>
        <w:numPr>
          <w:ilvl w:val="0"/>
          <w:numId w:val="2"/>
        </w:numPr>
        <w:spacing w:after="0" w:line="276" w:lineRule="auto"/>
        <w:jc w:val="both"/>
        <w:rPr>
          <w:rFonts w:asciiTheme="minorHAnsi" w:hAnsiTheme="minorHAnsi"/>
          <w:sz w:val="24"/>
          <w:szCs w:val="24"/>
        </w:rPr>
      </w:pPr>
      <w:r w:rsidRPr="00AA1DBB">
        <w:rPr>
          <w:rFonts w:asciiTheme="minorHAnsi" w:hAnsiTheme="minorHAnsi"/>
          <w:sz w:val="24"/>
          <w:szCs w:val="24"/>
        </w:rPr>
        <w:t>John Bupila, Dircaba Premier Ministre</w:t>
      </w:r>
    </w:p>
    <w:p w:rsidR="009343D0" w:rsidRPr="00AA1DBB" w:rsidRDefault="009343D0" w:rsidP="009343D0">
      <w:pPr>
        <w:pStyle w:val="Paragraphedeliste"/>
        <w:numPr>
          <w:ilvl w:val="0"/>
          <w:numId w:val="2"/>
        </w:numPr>
        <w:spacing w:after="0" w:line="276" w:lineRule="auto"/>
        <w:jc w:val="both"/>
        <w:rPr>
          <w:rFonts w:asciiTheme="minorHAnsi" w:hAnsiTheme="minorHAnsi"/>
          <w:sz w:val="24"/>
          <w:szCs w:val="24"/>
        </w:rPr>
      </w:pPr>
      <w:r w:rsidRPr="00AA1DBB">
        <w:rPr>
          <w:rFonts w:asciiTheme="minorHAnsi" w:hAnsiTheme="minorHAnsi"/>
          <w:sz w:val="24"/>
          <w:szCs w:val="24"/>
        </w:rPr>
        <w:t>Vincent Ngonga, Dircaba Premier Ministre .</w:t>
      </w:r>
    </w:p>
    <w:p w:rsidR="009343D0" w:rsidRPr="00AA1DBB" w:rsidRDefault="009343D0" w:rsidP="009343D0">
      <w:pPr>
        <w:pStyle w:val="Paragraphedeliste"/>
        <w:spacing w:after="0"/>
        <w:jc w:val="both"/>
        <w:rPr>
          <w:rFonts w:asciiTheme="minorHAnsi" w:hAnsiTheme="minorHAnsi"/>
          <w:sz w:val="24"/>
          <w:szCs w:val="24"/>
        </w:rPr>
      </w:pP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 xml:space="preserve">Le Président invite le Coordonnateur National (CN), Mack Dumba, à introduire la session en indiquant le quorum ainsi que l'ordre du jour (O.J).Celui-ci  dit que le quorum était largement atteint et que la réunion pouvait valablement se tenir. Il annonce également   les deux  points  inscrits à l'ordre du jour à savoir 1) adoption du Rapport de Cadrage ITIE-RDC 2015   et 2)  réexamen du  Rapport de mission de Mbuji-Mayi, réinscrit par Jean Claude  Katende.  </w:t>
      </w:r>
    </w:p>
    <w:p w:rsidR="009343D0" w:rsidRPr="00AA1DBB" w:rsidRDefault="009343D0" w:rsidP="009343D0">
      <w:pPr>
        <w:pStyle w:val="Paragraphedeliste"/>
        <w:spacing w:after="0"/>
        <w:ind w:left="0"/>
        <w:jc w:val="both"/>
        <w:rPr>
          <w:rFonts w:asciiTheme="minorHAnsi" w:hAnsiTheme="minorHAnsi"/>
          <w:sz w:val="24"/>
          <w:szCs w:val="24"/>
        </w:rPr>
      </w:pP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M. Simon Tumawaku, du collège des Entreprises, demande et obtient  que  l'examen pour adoption du Rapport de la Commission de recrutement de l'Administrateur indépendant(A.I) pour le Rapport ITIE-RDC2015 soit inscrit comme point à  examiner. Il demande aussi  des explications au sujet de la suppression  dans  l'OJ  présenté, des points afférents à  l'adoption du Rapport Annuel d'Avancement 2015 (RAA) et  de la Gouvernance du Comité National de l'ITIE-RDC, régulièrement  inscrits à l'OJ de la réunion du 22 juin 2016, reportée.</w:t>
      </w:r>
    </w:p>
    <w:p w:rsidR="009343D0" w:rsidRPr="00AA1DBB" w:rsidRDefault="009343D0" w:rsidP="009343D0">
      <w:pPr>
        <w:pStyle w:val="Paragraphedeliste"/>
        <w:spacing w:after="0"/>
        <w:ind w:left="0"/>
        <w:jc w:val="both"/>
        <w:rPr>
          <w:rFonts w:asciiTheme="minorHAnsi" w:hAnsiTheme="minorHAnsi"/>
          <w:sz w:val="24"/>
          <w:szCs w:val="24"/>
        </w:rPr>
      </w:pP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 xml:space="preserve">Concernant le RAA, le CN dit que ce point était inscrit à la réunion du 22 juin puisque le C.E devait adopter le RAA en vue de sa publication au 1er  juillet comme l'exige la Norme.  Cette publication ayant  été différée, cela à la demande du collège des Entreprises et autres parties prenantes  qui souhaitaient l'enrichir davantage et aussi du fait que la Norme ouvre la possibilité de le publier au plus tard le 31 décembre de l'année en cours, il fallait donc profiter de cette rallonge pour recueillir le </w:t>
      </w:r>
      <w:r w:rsidRPr="00AA1DBB">
        <w:rPr>
          <w:rFonts w:asciiTheme="minorHAnsi" w:hAnsiTheme="minorHAnsi"/>
          <w:sz w:val="24"/>
          <w:szCs w:val="24"/>
        </w:rPr>
        <w:lastRenderedPageBreak/>
        <w:t xml:space="preserve">maximum des améliorations et aussi peaufiner sa rédaction.  C'est ainsi que,  conclut-il,  ce point a été supprimé du présent OJ.  </w:t>
      </w:r>
    </w:p>
    <w:p w:rsidR="009343D0" w:rsidRPr="00AA1DBB" w:rsidRDefault="009343D0" w:rsidP="009343D0">
      <w:pPr>
        <w:pStyle w:val="Paragraphedeliste"/>
        <w:spacing w:after="0"/>
        <w:ind w:left="0"/>
        <w:jc w:val="both"/>
        <w:rPr>
          <w:rFonts w:asciiTheme="minorHAnsi" w:hAnsiTheme="minorHAnsi"/>
          <w:sz w:val="24"/>
          <w:szCs w:val="24"/>
        </w:rPr>
      </w:pP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Quant au point sur la Gouvernance du Comité National, il informe les membres que le texte du projet de Décret portant organisation et fonctionnement de l'ITIE-RDC, soubassement important pour la rédaction des procédures de gouvernance, a été retiré de la signature du Premier Ministre  et est parvenu au ST le 5 juillet 2016, la veille même  de la réunion. Il poursuit en disant  qu'à l'instant, la Commission ad hoc chargée de la revue du dit  Décret n'a  pas encore rendu son rapport et aussi que les procédures  de gouvernance du GMP, une fois  adoptées, devaient faire partie intégrante du RAA comme annexe. Il relève que sur base de  tous ces éléments  manquants, ce point, logiquement, ne pouvait  qu'être enlevé de l'OJ puisque il sera réinscrit une fois  que les éléments manquants seront produits.</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Enfin, il informe les membres, qu'une feuille de route reprenant le chronogramme des activités à mener, d'ici le 31 décembre 2016, est en cours d'élaboration au ST et qu'elle sera partagée aux membres sous peu. Celle-ci précisera  les activités à entreprendre dans le cadre de l'élaboration du Rapport ITIE-RDC 2015, du RAA 2015, du PTT revu 2016-2017,  de la feuille de route sur  la propriété réelle etc.</w:t>
      </w:r>
    </w:p>
    <w:p w:rsidR="009343D0" w:rsidRPr="00AA1DBB" w:rsidRDefault="009343D0" w:rsidP="009343D0">
      <w:pPr>
        <w:pStyle w:val="Paragraphedeliste"/>
        <w:spacing w:after="0"/>
        <w:ind w:left="0"/>
        <w:jc w:val="both"/>
        <w:rPr>
          <w:rFonts w:asciiTheme="minorHAnsi" w:hAnsiTheme="minorHAnsi"/>
          <w:sz w:val="24"/>
          <w:szCs w:val="24"/>
        </w:rPr>
      </w:pP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Sur base de  ces explications, Monsieur Simon Tuma waku accepte  le report de ces points mais  insiste que le RAA soit publié avant le 31 décembre au risque que la RDC soit suspendue. Le Sénateur Nkongo, du collège Parlement, fait remarquer que la réunion du 22 juin  n'avait pas abordé les points inscrits puisqu'ayant été suspendue. La présente réunion étant la continuité  de la précédente doit, en conséquence, reprendre in extenso son OJ.  Il soutient que c'est au cours de l'examen que les membres  constateront les documents manquants et décideront d'élaguer quelques points les reporter la  prochaine réunion. A son tour, Monsieur Jacques Bakulu, de collège de la Société Civile,  fait  observer que l'OJ présenté  et les documents  y relatifs, avaient été  transmis en ligne  dans le délai prescrit par le RI. Il  rappelle aux membres, qu'ils avaient la possibilité d'amender cet OJ  en son temps et non pas  le faire présentement car  cela prolonge le débat et aussi la durée  de la réunion. Le CN, soutient cet argument de Pasteur Jacques Bakulu et rappelle la plainte exprimée par le Sénateur Nkongo au sujet du temps  souvent très long que prennent les réunions du C.E. Le CN rappelle que la réunion passée avait été reportée sans qu’on ait adopté l’ordre du jour, en d’autres termes la réunion actuelle pouvait comporter de nouveaux points à traiter selon le cas. Le Président dit que même si l’ordre du jour n’avait pas été adopté il fallait toujours le maintenir puisque les membres l’avaient déjà reçu.</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Le président  demande  que l’ancien OJ soit reconduit et que le  CN présente l’OJ  modifié.</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 xml:space="preserve">Le CN présente le nouveau OJ et sollicite  l'adoption de deux procès-verbaux du 27 avril  et du 22 juin 2016  qui ne sont pas encore adoptés alors qu'ils avaient été amendés et proposés en ligne pour adoption. </w:t>
      </w:r>
    </w:p>
    <w:p w:rsidR="009343D0" w:rsidRPr="00AA1DBB" w:rsidRDefault="009343D0" w:rsidP="009343D0">
      <w:pPr>
        <w:pStyle w:val="Paragraphedeliste"/>
        <w:spacing w:after="0"/>
        <w:ind w:left="0"/>
        <w:jc w:val="both"/>
        <w:rPr>
          <w:rFonts w:asciiTheme="minorHAnsi" w:hAnsiTheme="minorHAnsi"/>
          <w:sz w:val="24"/>
          <w:szCs w:val="24"/>
        </w:rPr>
      </w:pPr>
    </w:p>
    <w:p w:rsidR="009343D0" w:rsidRPr="00AA1DBB" w:rsidRDefault="009343D0" w:rsidP="009343D0">
      <w:pPr>
        <w:pStyle w:val="Paragraphedeliste"/>
        <w:spacing w:after="0"/>
        <w:ind w:left="0"/>
        <w:rPr>
          <w:rFonts w:asciiTheme="minorHAnsi" w:hAnsiTheme="minorHAnsi"/>
          <w:b/>
          <w:sz w:val="24"/>
          <w:szCs w:val="24"/>
          <w:u w:val="single"/>
        </w:rPr>
      </w:pPr>
      <w:r w:rsidRPr="00AA1DBB">
        <w:rPr>
          <w:rFonts w:asciiTheme="minorHAnsi" w:hAnsiTheme="minorHAnsi"/>
          <w:b/>
          <w:sz w:val="24"/>
          <w:szCs w:val="24"/>
          <w:u w:val="single"/>
        </w:rPr>
        <w:t>DELIBERATIONS</w:t>
      </w:r>
    </w:p>
    <w:p w:rsidR="009343D0" w:rsidRPr="00AA1DBB" w:rsidRDefault="009343D0" w:rsidP="009343D0">
      <w:pPr>
        <w:pStyle w:val="Paragraphedeliste"/>
        <w:spacing w:after="0"/>
        <w:ind w:left="0"/>
        <w:rPr>
          <w:rFonts w:asciiTheme="minorHAnsi" w:hAnsiTheme="minorHAnsi"/>
          <w:b/>
          <w:sz w:val="24"/>
          <w:szCs w:val="24"/>
          <w:u w:val="single"/>
        </w:rPr>
      </w:pPr>
    </w:p>
    <w:p w:rsidR="009343D0" w:rsidRPr="00AA1DBB" w:rsidRDefault="009343D0" w:rsidP="009343D0">
      <w:pPr>
        <w:pStyle w:val="Paragraphedeliste"/>
        <w:numPr>
          <w:ilvl w:val="0"/>
          <w:numId w:val="6"/>
        </w:numPr>
        <w:shd w:val="clear" w:color="auto" w:fill="F2F2F2" w:themeFill="background1" w:themeFillShade="F2"/>
        <w:spacing w:after="0" w:line="276" w:lineRule="auto"/>
        <w:jc w:val="both"/>
        <w:rPr>
          <w:rFonts w:asciiTheme="minorHAnsi" w:hAnsiTheme="minorHAnsi"/>
          <w:b/>
          <w:i/>
          <w:sz w:val="24"/>
          <w:szCs w:val="24"/>
        </w:rPr>
      </w:pPr>
      <w:r w:rsidRPr="00AA1DBB">
        <w:rPr>
          <w:rFonts w:asciiTheme="minorHAnsi" w:hAnsiTheme="minorHAnsi"/>
          <w:b/>
          <w:i/>
          <w:sz w:val="24"/>
          <w:szCs w:val="24"/>
        </w:rPr>
        <w:t>L'ordre du jour ci- après est adopté:</w:t>
      </w:r>
    </w:p>
    <w:p w:rsidR="009343D0" w:rsidRPr="00AA1DBB" w:rsidRDefault="009343D0" w:rsidP="009343D0">
      <w:pPr>
        <w:pStyle w:val="Paragraphedeliste"/>
        <w:shd w:val="clear" w:color="auto" w:fill="F2F2F2" w:themeFill="background1" w:themeFillShade="F2"/>
        <w:spacing w:after="0"/>
        <w:jc w:val="both"/>
        <w:rPr>
          <w:rFonts w:asciiTheme="minorHAnsi" w:hAnsiTheme="minorHAnsi"/>
          <w:i/>
          <w:sz w:val="24"/>
          <w:szCs w:val="24"/>
        </w:rPr>
      </w:pPr>
      <w:r w:rsidRPr="00AA1DBB">
        <w:rPr>
          <w:rFonts w:asciiTheme="minorHAnsi" w:hAnsiTheme="minorHAnsi"/>
          <w:i/>
          <w:sz w:val="24"/>
          <w:szCs w:val="24"/>
        </w:rPr>
        <w:t>1) Adoption du Rapport de Cadrage ITIE-RDC 2015,</w:t>
      </w:r>
    </w:p>
    <w:p w:rsidR="009343D0" w:rsidRPr="00AA1DBB" w:rsidRDefault="009343D0" w:rsidP="009343D0">
      <w:pPr>
        <w:pStyle w:val="Paragraphedeliste"/>
        <w:shd w:val="clear" w:color="auto" w:fill="F2F2F2" w:themeFill="background1" w:themeFillShade="F2"/>
        <w:spacing w:after="0"/>
        <w:jc w:val="both"/>
        <w:rPr>
          <w:rFonts w:asciiTheme="minorHAnsi" w:hAnsiTheme="minorHAnsi"/>
          <w:i/>
          <w:sz w:val="24"/>
          <w:szCs w:val="24"/>
        </w:rPr>
      </w:pPr>
      <w:r w:rsidRPr="00AA1DBB">
        <w:rPr>
          <w:rFonts w:asciiTheme="minorHAnsi" w:hAnsiTheme="minorHAnsi"/>
          <w:i/>
          <w:sz w:val="24"/>
          <w:szCs w:val="24"/>
        </w:rPr>
        <w:t>2) Examen et adoption du Rapport de la Commission de recrutement de l'A.I ITIE-RDC 2015,</w:t>
      </w:r>
    </w:p>
    <w:p w:rsidR="009343D0" w:rsidRPr="00AA1DBB" w:rsidRDefault="009343D0" w:rsidP="009343D0">
      <w:pPr>
        <w:pStyle w:val="Paragraphedeliste"/>
        <w:shd w:val="clear" w:color="auto" w:fill="F2F2F2" w:themeFill="background1" w:themeFillShade="F2"/>
        <w:spacing w:after="0"/>
        <w:jc w:val="both"/>
        <w:rPr>
          <w:rFonts w:asciiTheme="minorHAnsi" w:hAnsiTheme="minorHAnsi"/>
          <w:i/>
          <w:sz w:val="24"/>
          <w:szCs w:val="24"/>
        </w:rPr>
      </w:pPr>
      <w:r w:rsidRPr="00AA1DBB">
        <w:rPr>
          <w:rFonts w:asciiTheme="minorHAnsi" w:hAnsiTheme="minorHAnsi"/>
          <w:i/>
          <w:sz w:val="24"/>
          <w:szCs w:val="24"/>
        </w:rPr>
        <w:t>3) Adoption du RAA 2015,</w:t>
      </w:r>
    </w:p>
    <w:p w:rsidR="009343D0" w:rsidRPr="00AA1DBB" w:rsidRDefault="009343D0" w:rsidP="009343D0">
      <w:pPr>
        <w:pStyle w:val="Paragraphedeliste"/>
        <w:shd w:val="clear" w:color="auto" w:fill="F2F2F2" w:themeFill="background1" w:themeFillShade="F2"/>
        <w:spacing w:after="0"/>
        <w:jc w:val="both"/>
        <w:rPr>
          <w:rFonts w:asciiTheme="minorHAnsi" w:hAnsiTheme="minorHAnsi"/>
          <w:i/>
          <w:sz w:val="24"/>
          <w:szCs w:val="24"/>
        </w:rPr>
      </w:pPr>
      <w:r w:rsidRPr="00AA1DBB">
        <w:rPr>
          <w:rFonts w:asciiTheme="minorHAnsi" w:hAnsiTheme="minorHAnsi"/>
          <w:i/>
          <w:sz w:val="24"/>
          <w:szCs w:val="24"/>
        </w:rPr>
        <w:lastRenderedPageBreak/>
        <w:t>4) Gouvernance du C.E, et</w:t>
      </w:r>
    </w:p>
    <w:p w:rsidR="009343D0" w:rsidRPr="00AA1DBB" w:rsidRDefault="009343D0" w:rsidP="009343D0">
      <w:pPr>
        <w:pStyle w:val="Paragraphedeliste"/>
        <w:shd w:val="clear" w:color="auto" w:fill="F2F2F2" w:themeFill="background1" w:themeFillShade="F2"/>
        <w:spacing w:after="0"/>
        <w:jc w:val="both"/>
        <w:rPr>
          <w:rFonts w:asciiTheme="minorHAnsi" w:hAnsiTheme="minorHAnsi"/>
          <w:i/>
          <w:sz w:val="24"/>
          <w:szCs w:val="24"/>
        </w:rPr>
      </w:pPr>
      <w:r w:rsidRPr="00AA1DBB">
        <w:rPr>
          <w:rFonts w:asciiTheme="minorHAnsi" w:hAnsiTheme="minorHAnsi"/>
          <w:i/>
          <w:sz w:val="24"/>
          <w:szCs w:val="24"/>
        </w:rPr>
        <w:t>5) Réexamen du Rapport de mission de Mbuji-Mayi.</w:t>
      </w:r>
    </w:p>
    <w:p w:rsidR="009343D0" w:rsidRPr="00AA1DBB" w:rsidRDefault="009343D0" w:rsidP="009343D0">
      <w:pPr>
        <w:pStyle w:val="Paragraphedeliste"/>
        <w:spacing w:after="0"/>
        <w:ind w:left="0"/>
        <w:jc w:val="both"/>
        <w:rPr>
          <w:rFonts w:asciiTheme="minorHAnsi" w:hAnsiTheme="minorHAnsi"/>
          <w:b/>
          <w:i/>
          <w:sz w:val="24"/>
          <w:szCs w:val="24"/>
        </w:rPr>
      </w:pPr>
    </w:p>
    <w:p w:rsidR="009343D0" w:rsidRPr="00AA1DBB" w:rsidRDefault="009343D0" w:rsidP="009343D0">
      <w:pPr>
        <w:pStyle w:val="Paragraphedeliste"/>
        <w:numPr>
          <w:ilvl w:val="0"/>
          <w:numId w:val="6"/>
        </w:numPr>
        <w:shd w:val="clear" w:color="auto" w:fill="F2F2F2" w:themeFill="background1" w:themeFillShade="F2"/>
        <w:spacing w:after="0" w:line="276" w:lineRule="auto"/>
        <w:jc w:val="both"/>
        <w:rPr>
          <w:rFonts w:asciiTheme="minorHAnsi" w:hAnsiTheme="minorHAnsi"/>
          <w:b/>
          <w:sz w:val="24"/>
          <w:szCs w:val="24"/>
        </w:rPr>
      </w:pPr>
      <w:r w:rsidRPr="00AA1DBB">
        <w:rPr>
          <w:rFonts w:asciiTheme="minorHAnsi" w:hAnsiTheme="minorHAnsi"/>
          <w:b/>
          <w:sz w:val="24"/>
          <w:szCs w:val="24"/>
        </w:rPr>
        <w:t>Les Procès-verbaux du 27 avril et  du 22 juin 2016 sont adoptés.</w:t>
      </w:r>
    </w:p>
    <w:p w:rsidR="009343D0" w:rsidRPr="00AA1DBB" w:rsidRDefault="009343D0" w:rsidP="009343D0">
      <w:pPr>
        <w:pStyle w:val="Paragraphedeliste"/>
        <w:shd w:val="clear" w:color="auto" w:fill="F2F2F2" w:themeFill="background1" w:themeFillShade="F2"/>
        <w:spacing w:after="0"/>
        <w:jc w:val="both"/>
        <w:rPr>
          <w:rFonts w:asciiTheme="minorHAnsi" w:hAnsiTheme="minorHAnsi"/>
          <w:b/>
          <w:sz w:val="24"/>
          <w:szCs w:val="24"/>
        </w:rPr>
      </w:pPr>
    </w:p>
    <w:p w:rsidR="009343D0" w:rsidRPr="00AA1DBB" w:rsidRDefault="009343D0" w:rsidP="009343D0">
      <w:pPr>
        <w:pStyle w:val="Paragraphedeliste"/>
        <w:spacing w:after="0"/>
        <w:ind w:left="0"/>
        <w:jc w:val="both"/>
        <w:rPr>
          <w:rFonts w:asciiTheme="minorHAnsi" w:hAnsiTheme="minorHAnsi"/>
          <w:sz w:val="24"/>
          <w:szCs w:val="24"/>
        </w:rPr>
      </w:pPr>
    </w:p>
    <w:p w:rsidR="009343D0" w:rsidRPr="00AA1DBB" w:rsidRDefault="009343D0" w:rsidP="009343D0">
      <w:pPr>
        <w:pStyle w:val="Paragraphedeliste"/>
        <w:spacing w:after="0"/>
        <w:ind w:left="0"/>
        <w:jc w:val="both"/>
        <w:rPr>
          <w:rFonts w:asciiTheme="minorHAnsi" w:hAnsiTheme="minorHAnsi"/>
          <w:b/>
          <w:color w:val="00B0F0"/>
          <w:sz w:val="24"/>
          <w:szCs w:val="24"/>
          <w:u w:val="single"/>
        </w:rPr>
      </w:pPr>
      <w:r w:rsidRPr="00AA1DBB">
        <w:rPr>
          <w:rFonts w:asciiTheme="minorHAnsi" w:hAnsiTheme="minorHAnsi"/>
          <w:color w:val="00B0F0"/>
          <w:sz w:val="24"/>
          <w:szCs w:val="24"/>
        </w:rPr>
        <w:t>1</w:t>
      </w:r>
      <w:r w:rsidRPr="00AA1DBB">
        <w:rPr>
          <w:rFonts w:asciiTheme="minorHAnsi" w:hAnsiTheme="minorHAnsi"/>
          <w:b/>
          <w:color w:val="00B0F0"/>
          <w:sz w:val="24"/>
          <w:szCs w:val="24"/>
          <w:u w:val="single"/>
        </w:rPr>
        <w:t>)  PRESENTATION POUR ADOPTION DU PROJET  DE CADRAGE ITIE-RDC 2015 MIS A JOUR.</w:t>
      </w:r>
    </w:p>
    <w:p w:rsidR="009343D0" w:rsidRPr="00AA1DBB" w:rsidRDefault="009343D0" w:rsidP="009343D0">
      <w:pPr>
        <w:pStyle w:val="Paragraphedeliste"/>
        <w:spacing w:after="0"/>
        <w:ind w:left="0"/>
        <w:jc w:val="both"/>
        <w:rPr>
          <w:rFonts w:asciiTheme="minorHAnsi" w:hAnsiTheme="minorHAnsi"/>
          <w:b/>
          <w:sz w:val="24"/>
          <w:szCs w:val="24"/>
          <w:u w:val="single"/>
        </w:rPr>
      </w:pPr>
      <w:r w:rsidRPr="00AA1DBB">
        <w:rPr>
          <w:rFonts w:asciiTheme="minorHAnsi" w:hAnsiTheme="minorHAnsi"/>
          <w:b/>
          <w:sz w:val="24"/>
          <w:szCs w:val="24"/>
          <w:u w:val="single"/>
        </w:rPr>
        <w:t>a) Exposé.</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Le Président demande au CN de présenter le projet de rapport de Cadrage 2015. Le CN rappelle que  ce document a été suffisamment amélioré puisqu'après avoir été redigé par le ST, il a été partagé aux parties prenantes pour révision au cours d’un atelier organisé à Lubumbashi, le 7 juin 2016.Il a ajouté ce document a aussi pris en compte les améliorations intervenues postérieurement,  celles provenant  la plateforme "Synergie" du Kongo Central et du Ministre National  des Hydrocarbures.</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 xml:space="preserve">Ces précisions apportées, il rappelle également que le document physique  du projet avait été distribué aux membres dans le délai. Ainsi, il présente et explique point par point le contenu du projet de Cadrage articulé autour des axes ci après: </w:t>
      </w:r>
      <w:r w:rsidRPr="00AA1DBB">
        <w:rPr>
          <w:rFonts w:asciiTheme="minorHAnsi" w:hAnsiTheme="minorHAnsi"/>
          <w:bCs/>
          <w:sz w:val="24"/>
          <w:szCs w:val="24"/>
        </w:rPr>
        <w:t>Période Fiscale, méthodologie suivie, Exhaustivité du Périmètre, Exhaustivité des flux d’avantage, Matérialité des paiements, Fiabilité des données, Outils de rapprochement des données et Propriété réelle.</w:t>
      </w:r>
    </w:p>
    <w:p w:rsidR="009343D0" w:rsidRPr="00AA1DBB" w:rsidRDefault="009343D0" w:rsidP="009343D0">
      <w:pPr>
        <w:pStyle w:val="Paragraphedeliste"/>
        <w:spacing w:after="0"/>
        <w:ind w:left="0"/>
        <w:jc w:val="both"/>
        <w:rPr>
          <w:rFonts w:asciiTheme="minorHAnsi" w:hAnsiTheme="minorHAnsi"/>
          <w:sz w:val="24"/>
          <w:szCs w:val="24"/>
        </w:rPr>
      </w:pPr>
    </w:p>
    <w:p w:rsidR="009343D0" w:rsidRPr="00AA1DBB" w:rsidRDefault="009343D0" w:rsidP="009343D0">
      <w:pPr>
        <w:pStyle w:val="Paragraphedeliste"/>
        <w:spacing w:after="0"/>
        <w:ind w:left="0"/>
        <w:jc w:val="both"/>
        <w:rPr>
          <w:rFonts w:asciiTheme="minorHAnsi" w:hAnsiTheme="minorHAnsi"/>
          <w:b/>
          <w:sz w:val="24"/>
          <w:szCs w:val="24"/>
        </w:rPr>
      </w:pPr>
      <w:r w:rsidRPr="00AA1DBB">
        <w:rPr>
          <w:rFonts w:asciiTheme="minorHAnsi" w:hAnsiTheme="minorHAnsi"/>
          <w:b/>
          <w:sz w:val="24"/>
          <w:szCs w:val="24"/>
        </w:rPr>
        <w:t xml:space="preserve"> b) Débat</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 xml:space="preserve">Au sujet des sociétés à responsabilité limitée(sarl) dispensées de l'obligation de nommer un Commissaire aux comptes, M. Albert Kabuya, de la Société Civile, demande que le projet de cadrage reprenne les dispositions de l'article y relatif de l'Acte Uniforme OHADA. Cette amélioration est acceptée. Il  demande  aussi  que seule la DRKAT soit maintenue dans le Projet comme Régie provinciale  retenue dans le périmètre et  non  la Direction des Recettes du Haut Katanga(DRHKAT)qui n'était pas encore opérationnelle. De même M. Jacques Bakulu, toujours de la SC relève que  dans le passé, le ST ITIE a eu financé les travaux de certification des déclarations des Entités de l'Etat par l'IFG. En prévision des travaux similaires pour le Rapport ITIE-RDC2015, le Gouvernement devrait pourvoir aux moyens de l'IGF ceci pour garantir  son indépendance  vis à vis du ST. Réagissant à ce plaidoyer, Simon Tumawaku, des Entreprises, appuyé par Firmin Koto, du Gouvernement,  dit qu'il ne trouve pas d' inconvénient que le ST ITIE  finance les missions de l'IGF puisque  lui-même recevant l'argent du Gouvernement, il peut utiliser une partie de ses fonds à cette fin. Sur ce même point, le CN  informe les membres que le ST ITIE avait une fois aux participer aux frais de  mission de l'IGF. Il ajoute que cela ne plus  fait plus parce que une ligne budgétaire spécifique  a été ouverte par le Gouvernement pour couvrir ces missions. </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 xml:space="preserve">Concernant le Périmètre des flux, le Sénateur Nkongo, appuyé par le Député François Nzekuye et Kasongo Bin Nassor des Entreprises, exige que le flux "Accord de confidentialité" que l'entreprise CNR MEDEA a payé à SOKIMO  figurant dans le  Cadrage  comme nouveau flux, soit supprimé du Référentiel au motif que le terme "accords de confidentialité"  rimait mal avec la transparence, objet de la mise en œuvre de l’ITIE. Il propose que le ST approche la SOKIMO qui l'a renseigné  pour le qualifier autrement ou simplement l’intégrer parmi les "autres paiements significatifs". Cette dernière proposition est acceptée par les membres. En rapport avec  le tableau sur la matérialité du secteur minier  qui reprend les paiements  des entreprises  et le taux de couverture par pallier des revenus, Firmin N'koto, du Gouvernement,  trouve que ce tableau risque de désorienter la compréhension des lecteurs. Selon lui,  </w:t>
      </w:r>
      <w:r w:rsidRPr="00AA1DBB">
        <w:rPr>
          <w:rFonts w:asciiTheme="minorHAnsi" w:hAnsiTheme="minorHAnsi"/>
          <w:sz w:val="24"/>
          <w:szCs w:val="24"/>
        </w:rPr>
        <w:lastRenderedPageBreak/>
        <w:t xml:space="preserve">d'un côté il reprend un pourcentage de 99,66% correspondant au taux de couverture des Entreprises ayant satisfait à la matérialité dont le seuil a été fixé à 200KUSD et de l'autre, dans le texte, un pourcentage de 99,78%correspondant au taux de couverture de l'ensemble des entreprises retenues dans le Périmètre. Pour plus de  clarté, il demande et obtient que ce tableau soit corrigé en dressant un autre tableau où apparaitrait  un taux de couverture unique correspondant à la combinaison de tous  les critères ayant servi  à la détermination du Périmètre. </w:t>
      </w:r>
    </w:p>
    <w:p w:rsidR="009343D0" w:rsidRPr="00AA1DBB" w:rsidRDefault="009343D0" w:rsidP="009343D0">
      <w:pPr>
        <w:pStyle w:val="Paragraphedeliste"/>
        <w:spacing w:after="0"/>
        <w:ind w:left="0"/>
        <w:jc w:val="both"/>
        <w:rPr>
          <w:rFonts w:asciiTheme="minorHAnsi" w:hAnsiTheme="minorHAnsi"/>
          <w:sz w:val="24"/>
          <w:szCs w:val="24"/>
        </w:rPr>
      </w:pPr>
    </w:p>
    <w:p w:rsidR="009343D0" w:rsidRPr="00AA1DBB" w:rsidRDefault="009343D0" w:rsidP="009343D0">
      <w:pPr>
        <w:pStyle w:val="Paragraphedeliste"/>
        <w:shd w:val="clear" w:color="auto" w:fill="F2F2F2" w:themeFill="background1" w:themeFillShade="F2"/>
        <w:spacing w:after="0"/>
        <w:ind w:left="0"/>
        <w:jc w:val="both"/>
        <w:rPr>
          <w:rFonts w:asciiTheme="minorHAnsi" w:hAnsiTheme="minorHAnsi"/>
          <w:b/>
          <w:i/>
          <w:sz w:val="24"/>
          <w:szCs w:val="24"/>
        </w:rPr>
      </w:pPr>
      <w:r w:rsidRPr="00AA1DBB">
        <w:rPr>
          <w:rFonts w:asciiTheme="minorHAnsi" w:hAnsiTheme="minorHAnsi"/>
          <w:b/>
          <w:i/>
          <w:sz w:val="24"/>
          <w:szCs w:val="24"/>
        </w:rPr>
        <w:t>c) Délibération</w:t>
      </w:r>
    </w:p>
    <w:p w:rsidR="009343D0" w:rsidRPr="00AA1DBB" w:rsidRDefault="009343D0" w:rsidP="009343D0">
      <w:pPr>
        <w:pStyle w:val="Paragraphedeliste"/>
        <w:shd w:val="clear" w:color="auto" w:fill="F2F2F2" w:themeFill="background1" w:themeFillShade="F2"/>
        <w:spacing w:after="0"/>
        <w:ind w:left="0"/>
        <w:jc w:val="both"/>
        <w:rPr>
          <w:rFonts w:asciiTheme="minorHAnsi" w:hAnsiTheme="minorHAnsi"/>
          <w:i/>
          <w:sz w:val="24"/>
          <w:szCs w:val="24"/>
        </w:rPr>
      </w:pPr>
      <w:r w:rsidRPr="00AA1DBB">
        <w:rPr>
          <w:rFonts w:asciiTheme="minorHAnsi" w:hAnsiTheme="minorHAnsi"/>
          <w:i/>
          <w:sz w:val="24"/>
          <w:szCs w:val="24"/>
        </w:rPr>
        <w:t xml:space="preserve"> Moyennant ces améliorations, le Rapport de Cadrage ITIE-RDC 2015 est adopté</w:t>
      </w:r>
    </w:p>
    <w:p w:rsidR="009343D0" w:rsidRPr="00AA1DBB" w:rsidRDefault="009343D0" w:rsidP="009343D0">
      <w:pPr>
        <w:pStyle w:val="Paragraphedeliste"/>
        <w:shd w:val="clear" w:color="auto" w:fill="F2F2F2" w:themeFill="background1" w:themeFillShade="F2"/>
        <w:spacing w:after="0"/>
        <w:ind w:left="0"/>
        <w:jc w:val="both"/>
        <w:rPr>
          <w:rFonts w:asciiTheme="minorHAnsi" w:hAnsiTheme="minorHAnsi"/>
          <w:b/>
          <w:i/>
          <w:sz w:val="24"/>
          <w:szCs w:val="24"/>
        </w:rPr>
      </w:pPr>
      <w:r w:rsidRPr="00AA1DBB">
        <w:rPr>
          <w:rFonts w:asciiTheme="minorHAnsi" w:hAnsiTheme="minorHAnsi"/>
          <w:b/>
          <w:i/>
          <w:sz w:val="24"/>
          <w:szCs w:val="24"/>
        </w:rPr>
        <w:t>d) Décision</w:t>
      </w:r>
    </w:p>
    <w:p w:rsidR="009343D0" w:rsidRPr="00AA1DBB" w:rsidRDefault="009343D0" w:rsidP="009343D0">
      <w:pPr>
        <w:pStyle w:val="Paragraphedeliste"/>
        <w:numPr>
          <w:ilvl w:val="0"/>
          <w:numId w:val="7"/>
        </w:numPr>
        <w:shd w:val="clear" w:color="auto" w:fill="F2F2F2" w:themeFill="background1" w:themeFillShade="F2"/>
        <w:spacing w:after="0" w:line="276" w:lineRule="auto"/>
        <w:jc w:val="both"/>
        <w:rPr>
          <w:rFonts w:asciiTheme="minorHAnsi" w:hAnsiTheme="minorHAnsi"/>
          <w:i/>
          <w:sz w:val="24"/>
          <w:szCs w:val="24"/>
        </w:rPr>
      </w:pPr>
      <w:r w:rsidRPr="00AA1DBB">
        <w:rPr>
          <w:rFonts w:asciiTheme="minorHAnsi" w:hAnsiTheme="minorHAnsi"/>
          <w:i/>
          <w:sz w:val="24"/>
          <w:szCs w:val="24"/>
        </w:rPr>
        <w:t>Le ST ITIE est instruit de le publier sur le site ITIE-RDC, le flux contractuel "Accord de confidentialité"  est élagué du Référentiel 2015 et sera déclaré dans "Autres paiements"</w:t>
      </w:r>
    </w:p>
    <w:p w:rsidR="009343D0" w:rsidRPr="00AA1DBB" w:rsidRDefault="009343D0" w:rsidP="009343D0">
      <w:pPr>
        <w:pStyle w:val="Paragraphedeliste"/>
        <w:spacing w:after="0"/>
        <w:ind w:left="0"/>
        <w:jc w:val="both"/>
        <w:rPr>
          <w:rFonts w:asciiTheme="minorHAnsi" w:hAnsiTheme="minorHAnsi"/>
          <w:i/>
          <w:sz w:val="24"/>
          <w:szCs w:val="24"/>
        </w:rPr>
      </w:pPr>
    </w:p>
    <w:p w:rsidR="009343D0" w:rsidRPr="00AA1DBB" w:rsidRDefault="009343D0" w:rsidP="009343D0">
      <w:pPr>
        <w:pStyle w:val="Paragraphedeliste"/>
        <w:spacing w:after="0"/>
        <w:ind w:left="0"/>
        <w:jc w:val="both"/>
        <w:rPr>
          <w:rFonts w:asciiTheme="minorHAnsi" w:hAnsiTheme="minorHAnsi"/>
          <w:b/>
          <w:color w:val="00B0F0"/>
          <w:sz w:val="24"/>
          <w:szCs w:val="24"/>
        </w:rPr>
      </w:pPr>
      <w:r w:rsidRPr="00AA1DBB">
        <w:rPr>
          <w:rFonts w:asciiTheme="minorHAnsi" w:hAnsiTheme="minorHAnsi"/>
          <w:i/>
          <w:color w:val="00B0F0"/>
          <w:sz w:val="24"/>
          <w:szCs w:val="24"/>
        </w:rPr>
        <w:t xml:space="preserve">2) </w:t>
      </w:r>
      <w:r w:rsidRPr="00AA1DBB">
        <w:rPr>
          <w:rFonts w:asciiTheme="minorHAnsi" w:hAnsiTheme="minorHAnsi"/>
          <w:b/>
          <w:i/>
          <w:color w:val="00B0F0"/>
          <w:sz w:val="24"/>
          <w:szCs w:val="24"/>
        </w:rPr>
        <w:t xml:space="preserve">EXAMEN ET ADOPTION DU RAPPORT DE LA COMMISSION CHARGEE </w:t>
      </w:r>
      <w:r w:rsidRPr="00AA1DBB">
        <w:rPr>
          <w:rFonts w:asciiTheme="minorHAnsi" w:hAnsiTheme="minorHAnsi"/>
          <w:b/>
          <w:color w:val="00B0F0"/>
          <w:sz w:val="24"/>
          <w:szCs w:val="24"/>
        </w:rPr>
        <w:t>DU RECRUTEMENT DE L'A.I ITIE -RDC 2015.</w:t>
      </w:r>
    </w:p>
    <w:p w:rsidR="009343D0" w:rsidRPr="00AA1DBB" w:rsidRDefault="009343D0" w:rsidP="009343D0">
      <w:pPr>
        <w:pStyle w:val="Paragraphedeliste"/>
        <w:spacing w:after="0"/>
        <w:ind w:left="0"/>
        <w:jc w:val="both"/>
        <w:rPr>
          <w:rFonts w:asciiTheme="minorHAnsi" w:hAnsiTheme="minorHAnsi"/>
          <w:b/>
          <w:color w:val="00B0F0"/>
          <w:sz w:val="24"/>
          <w:szCs w:val="24"/>
        </w:rPr>
      </w:pPr>
    </w:p>
    <w:p w:rsidR="009343D0" w:rsidRPr="00AA1DBB" w:rsidRDefault="009343D0" w:rsidP="009343D0">
      <w:pPr>
        <w:pStyle w:val="Paragraphedeliste"/>
        <w:spacing w:after="0"/>
        <w:ind w:left="0"/>
        <w:jc w:val="both"/>
        <w:rPr>
          <w:rFonts w:asciiTheme="minorHAnsi" w:hAnsiTheme="minorHAnsi"/>
          <w:b/>
          <w:sz w:val="24"/>
          <w:szCs w:val="24"/>
        </w:rPr>
      </w:pPr>
      <w:r w:rsidRPr="00AA1DBB">
        <w:rPr>
          <w:rFonts w:asciiTheme="minorHAnsi" w:hAnsiTheme="minorHAnsi"/>
          <w:b/>
          <w:sz w:val="24"/>
          <w:szCs w:val="24"/>
        </w:rPr>
        <w:t>a) Exposé</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Le Président  demande au CN de donner la substance du Rapport  de la Commission  chargée du recrutement de l’Administrateur Indépendant sous examen. Avant de céder la parole à Jean Jacques Kayembe, Expert Technique,  qui a suivi le processus de ce recrutement, le CN informe le CE que le Cabinet Moore Stephens avait gagné le marché et il en était notifié selon les TDR à ce sujet. Le CN ajoute que la Commission ad hoc avait été constituée comme d’habitude par les représentants des trois parties prenantes et présider par le Sous-Gestionnaire du Ministère du Plan, expert en passation des marchés. Jean Jacques Kayembe procède au commentaire du rapport de la Commission qui a été distribué aux membres. Et enfin le CN informe le CE  que le ST a invité Moore Stephens à la négociation du coût et que celui-ci a accepté de revoir à la baisse le coût de ses prestations. Il conclut en sollicitant  du C.E l'adoption du rapport de la Commission.</w:t>
      </w:r>
    </w:p>
    <w:p w:rsidR="009343D0" w:rsidRPr="00AA1DBB" w:rsidRDefault="009343D0" w:rsidP="009343D0">
      <w:pPr>
        <w:pStyle w:val="Paragraphedeliste"/>
        <w:spacing w:after="0"/>
        <w:ind w:left="0"/>
        <w:jc w:val="both"/>
        <w:rPr>
          <w:rFonts w:asciiTheme="minorHAnsi" w:hAnsiTheme="minorHAnsi"/>
          <w:sz w:val="24"/>
          <w:szCs w:val="24"/>
        </w:rPr>
      </w:pPr>
    </w:p>
    <w:p w:rsidR="009343D0" w:rsidRPr="00AA1DBB" w:rsidRDefault="009343D0" w:rsidP="009343D0">
      <w:pPr>
        <w:pStyle w:val="Paragraphedeliste"/>
        <w:spacing w:after="0"/>
        <w:ind w:left="0"/>
        <w:jc w:val="both"/>
        <w:rPr>
          <w:rFonts w:asciiTheme="minorHAnsi" w:hAnsiTheme="minorHAnsi"/>
          <w:b/>
          <w:sz w:val="24"/>
          <w:szCs w:val="24"/>
        </w:rPr>
      </w:pPr>
      <w:r w:rsidRPr="00AA1DBB">
        <w:rPr>
          <w:rFonts w:asciiTheme="minorHAnsi" w:hAnsiTheme="minorHAnsi"/>
          <w:b/>
          <w:sz w:val="24"/>
          <w:szCs w:val="24"/>
        </w:rPr>
        <w:t>b) Débat</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Simon TumaWaku, de la composante Entreprise dit que le ST n'a pas respecté la procédure puisqu'il a entamé la négociation avec Moore Stephens sans l'avis du C.E. De plus, il ajoute que  ce Cabinet ne devait pas être sélectionné parce qu’il a déjà été retenu à deux reprises pour la réconciliation des Rapports ITIE-RDC. Il conclut qu’il n’était pas question de retenir le Cabinet MOORE STEPHENS mais plutôt contrairement à la recommandation de la Commission. Du même collège des Entreprises,  Kassongo Bin Nassor demande également que le Cabinet KPMG soit retenu en lieu et place de MOORE STEPHENS. Il dit aussi que KPMG avait,  dans le passé,  bien conduit deux réconciliations qui ont amené la RDC à la conformité, cela, on ne devait pas l’oublié. Il conclut que ce n’était bien que  le ST mette le CE devant un fait accompli, c’est du pouvoir du CE de désigner l’AI et non du ST.</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Le CN obtient du Président que l’Expert Technique, Jean Jacques Kayembe éclaire la lanterne du CE au sujet du processus de recrutement de l’AI.</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 xml:space="preserve">Jean Jacques Kayembe dit que la Commission a travaillé sur base de la Loi sur la passation de marché en vigueur en RDC  et aussi sur base des standards de la Banque mondiale.  Il poursuit en disant que la Commission ne reconnaît aucun texte qui exclut un candidat pour avoir été précédemment retenu </w:t>
      </w:r>
      <w:r w:rsidRPr="00AA1DBB">
        <w:rPr>
          <w:rFonts w:asciiTheme="minorHAnsi" w:hAnsiTheme="minorHAnsi"/>
          <w:sz w:val="24"/>
          <w:szCs w:val="24"/>
        </w:rPr>
        <w:lastRenderedPageBreak/>
        <w:t>pour autant de fois. Innocent Nkongo du Parlement demande au CN de dire si le processus de recrutement s’est toujours passé comme actuellement ou pas.</w:t>
      </w:r>
    </w:p>
    <w:p w:rsidR="009343D0" w:rsidRPr="00AA1DBB" w:rsidRDefault="009343D0" w:rsidP="009343D0">
      <w:pPr>
        <w:pStyle w:val="Paragraphedeliste"/>
        <w:spacing w:after="0"/>
        <w:ind w:left="0"/>
        <w:jc w:val="both"/>
        <w:rPr>
          <w:rFonts w:asciiTheme="minorHAnsi" w:hAnsiTheme="minorHAnsi"/>
          <w:sz w:val="24"/>
          <w:szCs w:val="24"/>
        </w:rPr>
      </w:pP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Le CN dit qu’il est surpris que pour la première fois le CE s’interroge de cette manière quant au recrutement de l’AI. Il dit que cette fois-ci est la septième que l’AI est recruté de cette même manière. Il explique que la Commission ad hoc qui est une commission technique  chargée de ce processus comprend toujours les représentants des trois parties prenantes. La commission établit son rapport avec recommandation au CE de valider le recrutement. Il se demande alors sur quelle base le CE va-t-il fondé sa décision si elle ne peut considérer le rapport de la Commission ad hoc. Il se pose la question de savoir quel sera le fondement du CE pour décider que c’est KPMG et non Moore Stephens qui sera l’AI ITIE-RDC 2015. Il enchaine en disant que le C.E avait  la possibilité d'introduire une telle disposition lors de l'adoption des TDR précités et relève  que cela n'avait pas été fait.</w:t>
      </w:r>
    </w:p>
    <w:p w:rsidR="009343D0" w:rsidRPr="00AA1DBB" w:rsidRDefault="009343D0" w:rsidP="009343D0">
      <w:pPr>
        <w:pStyle w:val="Paragraphedeliste"/>
        <w:spacing w:after="0"/>
        <w:ind w:left="0"/>
        <w:jc w:val="both"/>
        <w:rPr>
          <w:rFonts w:asciiTheme="minorHAnsi" w:hAnsiTheme="minorHAnsi"/>
          <w:sz w:val="24"/>
          <w:szCs w:val="24"/>
        </w:rPr>
      </w:pP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Albert Kabuya du collège de la Société civile affirme qu’il a été membre de cette Commission. Il rappelle que le processus qui a  été suivi par la Commission pour aboutir à la sélection du candidat gagnant est le même depuis toujours. Il dit que le rapport sous examen est le résultat que la Commission présente au C.E et qu'il lui appartient de le valider ou pas.</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Francois Nzekuye du Parlement relève que Moore Stephens ayant  été notifié, attribuer le marché à un autre Cabinet discréditerait le C.E. Il propose que Moore Stephens soit retenu mais qu'à l'avenir le processus de sélection  suive la procédure jusqu'au bout en laissant la primauté de toute décision au seul C.E. Innocent Kongo, aussi du Parlement,  soutient la proposition de son collègue. En plus, il suggère, qu'à l'avenir  le C.E convienne des procédures  de recrutement de l'A.I.</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Jacques Bakulu de la Société Civile, rappelle au C.E  que le  choix d'un autre Cabinet  contredirait le rapport et, en responsable, le C.E doit l'assumer.</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Le Ministre Ngoy Mukena abonde dans le même sens que le Sénateur Nkongo et propose qu'on retienne Moore Stephens,   ceci pour éviter des procès. Le Président conclut le débat en indiquant que le ST ou la Commission ne peuvent pas  décider à la place du C.E.  Il  dit que tenant compte de la notification du ST à Moore Stephens et la proposition de la Commission, il demande aux membres de retenir le Cabinet Moore Stephens mais insiste qu'à la prochaine fois, il ne faudra plus accepter   que le ST se substitue au C.E. Avant toute décision concernant le processus  ITIE, conclut-il,  le ST devra toujours requérir l'aval du C.E.</w:t>
      </w:r>
    </w:p>
    <w:p w:rsidR="009343D0" w:rsidRPr="00AA1DBB" w:rsidRDefault="009343D0" w:rsidP="009343D0">
      <w:pPr>
        <w:pStyle w:val="Paragraphedeliste"/>
        <w:spacing w:after="0"/>
        <w:ind w:left="0"/>
        <w:jc w:val="both"/>
        <w:rPr>
          <w:rFonts w:asciiTheme="minorHAnsi" w:hAnsiTheme="minorHAnsi"/>
          <w:sz w:val="24"/>
          <w:szCs w:val="24"/>
        </w:rPr>
      </w:pPr>
    </w:p>
    <w:p w:rsidR="009343D0" w:rsidRPr="00AA1DBB" w:rsidRDefault="009343D0" w:rsidP="009343D0">
      <w:pPr>
        <w:pStyle w:val="Paragraphedeliste"/>
        <w:spacing w:after="0"/>
        <w:ind w:left="0"/>
        <w:jc w:val="both"/>
        <w:rPr>
          <w:rFonts w:asciiTheme="minorHAnsi" w:hAnsiTheme="minorHAnsi"/>
          <w:b/>
          <w:sz w:val="24"/>
          <w:szCs w:val="24"/>
        </w:rPr>
      </w:pPr>
      <w:r w:rsidRPr="00AA1DBB">
        <w:rPr>
          <w:rFonts w:asciiTheme="minorHAnsi" w:hAnsiTheme="minorHAnsi"/>
          <w:b/>
          <w:sz w:val="24"/>
          <w:szCs w:val="24"/>
        </w:rPr>
        <w:t>c) Décision</w:t>
      </w:r>
    </w:p>
    <w:p w:rsidR="009343D0" w:rsidRPr="00AA1DBB" w:rsidRDefault="009343D0" w:rsidP="009343D0">
      <w:pPr>
        <w:pStyle w:val="Paragraphedeliste"/>
        <w:spacing w:after="0"/>
        <w:ind w:left="0"/>
        <w:jc w:val="both"/>
        <w:rPr>
          <w:rFonts w:asciiTheme="minorHAnsi" w:hAnsiTheme="minorHAnsi"/>
          <w:i/>
          <w:sz w:val="24"/>
          <w:szCs w:val="24"/>
        </w:rPr>
      </w:pPr>
      <w:r w:rsidRPr="00AA1DBB">
        <w:rPr>
          <w:rFonts w:asciiTheme="minorHAnsi" w:hAnsiTheme="minorHAnsi"/>
          <w:i/>
          <w:sz w:val="24"/>
          <w:szCs w:val="24"/>
          <w:shd w:val="clear" w:color="auto" w:fill="F2F2F2" w:themeFill="background1" w:themeFillShade="F2"/>
        </w:rPr>
        <w:t>Le Cabinet Moore Stephens est retenu comme A.I  en vue d'élaborer le Rapport ITIE-RDC 2015.</w:t>
      </w:r>
    </w:p>
    <w:p w:rsidR="009343D0" w:rsidRPr="00AA1DBB" w:rsidRDefault="009343D0" w:rsidP="009343D0">
      <w:pPr>
        <w:pStyle w:val="Paragraphedeliste"/>
        <w:spacing w:after="0"/>
        <w:ind w:left="0"/>
        <w:jc w:val="both"/>
        <w:rPr>
          <w:rFonts w:asciiTheme="minorHAnsi" w:hAnsiTheme="minorHAnsi"/>
          <w:b/>
          <w:sz w:val="24"/>
          <w:szCs w:val="24"/>
        </w:rPr>
      </w:pPr>
    </w:p>
    <w:p w:rsidR="009343D0" w:rsidRPr="00AA1DBB" w:rsidRDefault="009343D0" w:rsidP="009343D0">
      <w:pPr>
        <w:pStyle w:val="Paragraphedeliste"/>
        <w:spacing w:after="0"/>
        <w:ind w:left="0"/>
        <w:jc w:val="both"/>
        <w:rPr>
          <w:rFonts w:asciiTheme="minorHAnsi" w:hAnsiTheme="minorHAnsi"/>
          <w:b/>
          <w:color w:val="00B0F0"/>
          <w:sz w:val="24"/>
          <w:szCs w:val="24"/>
          <w:u w:val="single"/>
        </w:rPr>
      </w:pPr>
      <w:r w:rsidRPr="00AA1DBB">
        <w:rPr>
          <w:rFonts w:asciiTheme="minorHAnsi" w:hAnsiTheme="minorHAnsi"/>
          <w:b/>
          <w:color w:val="00B0F0"/>
          <w:sz w:val="24"/>
          <w:szCs w:val="24"/>
          <w:u w:val="single"/>
        </w:rPr>
        <w:t>3) ADOPTION DU RAPPORT ANNUEL D'AVANCEMENT 2015</w:t>
      </w:r>
    </w:p>
    <w:p w:rsidR="009343D0" w:rsidRPr="00AA1DBB" w:rsidRDefault="009343D0" w:rsidP="009343D0">
      <w:pPr>
        <w:pStyle w:val="Paragraphedeliste"/>
        <w:spacing w:after="0"/>
        <w:ind w:left="0"/>
        <w:jc w:val="both"/>
        <w:rPr>
          <w:rFonts w:asciiTheme="minorHAnsi" w:hAnsiTheme="minorHAnsi"/>
          <w:b/>
          <w:sz w:val="24"/>
          <w:szCs w:val="24"/>
        </w:rPr>
      </w:pPr>
      <w:r w:rsidRPr="00AA1DBB">
        <w:rPr>
          <w:rFonts w:asciiTheme="minorHAnsi" w:hAnsiTheme="minorHAnsi"/>
          <w:b/>
          <w:sz w:val="24"/>
          <w:szCs w:val="24"/>
        </w:rPr>
        <w:t>a) exposé</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 xml:space="preserve">Le Président donne la parole au CN. Celui-ci revient sur les mobiles ayant milité en faveur du report de la publication du RAA notamment la demande des parties  de vouloir l'enrichir davantage avant sa publication et aussi le souci de respecter la Norme   qui exige que toutes les parties participent à son élaboration. Sur ces bases, il sollicite un sursis d'examen et d'adoption du RAA  en vue de son fignolage et demande le report de ce point. Il propose que le RAA perfectionné soit présenté à la prochaine réunion du C.E en vue de son adoption et sa publication en tout cas avant le 31 décembre 2016. </w:t>
      </w:r>
    </w:p>
    <w:p w:rsidR="009343D0" w:rsidRPr="00AA1DBB" w:rsidRDefault="009343D0" w:rsidP="009343D0">
      <w:pPr>
        <w:pStyle w:val="Paragraphedeliste"/>
        <w:spacing w:after="0"/>
        <w:ind w:left="0"/>
        <w:jc w:val="both"/>
        <w:rPr>
          <w:rFonts w:asciiTheme="minorHAnsi" w:hAnsiTheme="minorHAnsi"/>
          <w:sz w:val="24"/>
          <w:szCs w:val="24"/>
        </w:rPr>
      </w:pPr>
    </w:p>
    <w:p w:rsidR="009343D0" w:rsidRPr="00AA1DBB" w:rsidRDefault="009343D0" w:rsidP="009343D0">
      <w:pPr>
        <w:pStyle w:val="Paragraphedeliste"/>
        <w:spacing w:after="0"/>
        <w:ind w:left="0"/>
        <w:jc w:val="both"/>
        <w:rPr>
          <w:rFonts w:asciiTheme="minorHAnsi" w:hAnsiTheme="minorHAnsi"/>
          <w:b/>
          <w:sz w:val="24"/>
          <w:szCs w:val="24"/>
        </w:rPr>
      </w:pPr>
      <w:r w:rsidRPr="00AA1DBB">
        <w:rPr>
          <w:rFonts w:asciiTheme="minorHAnsi" w:hAnsiTheme="minorHAnsi"/>
          <w:b/>
          <w:sz w:val="24"/>
          <w:szCs w:val="24"/>
        </w:rPr>
        <w:lastRenderedPageBreak/>
        <w:t>b) Débat</w:t>
      </w:r>
    </w:p>
    <w:p w:rsidR="009343D0" w:rsidRPr="00AA1DBB" w:rsidRDefault="009343D0" w:rsidP="009343D0">
      <w:pPr>
        <w:pStyle w:val="Paragraphedeliste"/>
        <w:spacing w:after="0"/>
        <w:ind w:left="0"/>
        <w:jc w:val="both"/>
        <w:rPr>
          <w:rFonts w:asciiTheme="minorHAnsi" w:hAnsiTheme="minorHAnsi"/>
          <w:sz w:val="24"/>
          <w:szCs w:val="24"/>
        </w:rPr>
      </w:pPr>
      <w:r w:rsidRPr="00AA1DBB">
        <w:rPr>
          <w:rFonts w:asciiTheme="minorHAnsi" w:hAnsiTheme="minorHAnsi"/>
          <w:sz w:val="24"/>
          <w:szCs w:val="24"/>
        </w:rPr>
        <w:t>Kasongo Bin Nassor, de la composante Entreprise, dit que les Entreprises s'emploient à mettre la dernière main aux améliorations au projet de  RAA 2015  et à les faire parvenir au ST d'ici lundi 11 juillet 2016. De ce fait il soutient  aussi le report de ce point de l'OJ.</w:t>
      </w:r>
    </w:p>
    <w:p w:rsidR="009343D0" w:rsidRPr="00AA1DBB" w:rsidRDefault="009343D0" w:rsidP="009343D0">
      <w:pPr>
        <w:pStyle w:val="Paragraphedeliste"/>
        <w:spacing w:after="0"/>
        <w:ind w:left="0"/>
        <w:jc w:val="both"/>
        <w:rPr>
          <w:rFonts w:asciiTheme="minorHAnsi" w:hAnsiTheme="minorHAnsi"/>
          <w:sz w:val="24"/>
          <w:szCs w:val="24"/>
        </w:rPr>
      </w:pPr>
    </w:p>
    <w:p w:rsidR="009343D0" w:rsidRPr="00AA1DBB" w:rsidRDefault="009343D0" w:rsidP="009343D0">
      <w:pPr>
        <w:pStyle w:val="Paragraphedeliste"/>
        <w:spacing w:after="0"/>
        <w:ind w:left="0"/>
        <w:jc w:val="both"/>
        <w:rPr>
          <w:rFonts w:asciiTheme="minorHAnsi" w:hAnsiTheme="minorHAnsi"/>
          <w:b/>
          <w:sz w:val="24"/>
          <w:szCs w:val="24"/>
        </w:rPr>
      </w:pPr>
      <w:r w:rsidRPr="00AA1DBB">
        <w:rPr>
          <w:rFonts w:asciiTheme="minorHAnsi" w:hAnsiTheme="minorHAnsi"/>
          <w:b/>
          <w:sz w:val="24"/>
          <w:szCs w:val="24"/>
        </w:rPr>
        <w:t>c) Délibération</w:t>
      </w:r>
    </w:p>
    <w:p w:rsidR="009343D0" w:rsidRPr="00AA1DBB" w:rsidRDefault="009343D0" w:rsidP="009343D0">
      <w:pPr>
        <w:pStyle w:val="Paragraphedeliste"/>
        <w:shd w:val="clear" w:color="auto" w:fill="F2F2F2" w:themeFill="background1" w:themeFillShade="F2"/>
        <w:spacing w:after="0"/>
        <w:ind w:left="0"/>
        <w:jc w:val="both"/>
        <w:rPr>
          <w:rFonts w:asciiTheme="minorHAnsi" w:hAnsiTheme="minorHAnsi"/>
          <w:b/>
          <w:i/>
          <w:sz w:val="24"/>
          <w:szCs w:val="24"/>
        </w:rPr>
      </w:pPr>
      <w:r w:rsidRPr="00AA1DBB">
        <w:rPr>
          <w:rFonts w:asciiTheme="minorHAnsi" w:hAnsiTheme="minorHAnsi"/>
          <w:b/>
          <w:i/>
          <w:sz w:val="24"/>
          <w:szCs w:val="24"/>
        </w:rPr>
        <w:t>L'adoption du RAA 2015 est reportée à la prochaine réunion du C.E</w:t>
      </w:r>
    </w:p>
    <w:p w:rsidR="009343D0" w:rsidRPr="00AA1DBB" w:rsidRDefault="009343D0" w:rsidP="009343D0">
      <w:pPr>
        <w:pStyle w:val="Paragraphedeliste"/>
        <w:spacing w:after="0"/>
        <w:ind w:left="0"/>
        <w:jc w:val="both"/>
        <w:rPr>
          <w:rFonts w:asciiTheme="minorHAnsi" w:hAnsiTheme="minorHAnsi"/>
          <w:sz w:val="24"/>
          <w:szCs w:val="24"/>
        </w:rPr>
      </w:pPr>
    </w:p>
    <w:p w:rsidR="009343D0" w:rsidRPr="00AA1DBB" w:rsidRDefault="009343D0" w:rsidP="009343D0">
      <w:pPr>
        <w:pStyle w:val="Paragraphedeliste"/>
        <w:spacing w:after="0"/>
        <w:ind w:left="0"/>
        <w:jc w:val="both"/>
        <w:rPr>
          <w:rFonts w:asciiTheme="minorHAnsi" w:hAnsiTheme="minorHAnsi"/>
          <w:b/>
          <w:color w:val="00B0F0"/>
          <w:sz w:val="24"/>
          <w:szCs w:val="24"/>
          <w:u w:val="single"/>
        </w:rPr>
      </w:pPr>
      <w:r w:rsidRPr="00AA1DBB">
        <w:rPr>
          <w:rFonts w:asciiTheme="minorHAnsi" w:hAnsiTheme="minorHAnsi"/>
          <w:color w:val="00B0F0"/>
          <w:sz w:val="24"/>
          <w:szCs w:val="24"/>
          <w:u w:val="single"/>
        </w:rPr>
        <w:t xml:space="preserve">4) </w:t>
      </w:r>
      <w:r w:rsidRPr="00AA1DBB">
        <w:rPr>
          <w:rFonts w:asciiTheme="minorHAnsi" w:hAnsiTheme="minorHAnsi"/>
          <w:b/>
          <w:color w:val="00B0F0"/>
          <w:sz w:val="24"/>
          <w:szCs w:val="24"/>
          <w:u w:val="single"/>
        </w:rPr>
        <w:t>GOUVERNANCE DU COMITE NATIONAL DE L'ITIE-RDC</w:t>
      </w:r>
    </w:p>
    <w:p w:rsidR="009343D0" w:rsidRPr="00AA1DBB" w:rsidRDefault="009343D0" w:rsidP="009343D0">
      <w:pPr>
        <w:pStyle w:val="Paragraphedeliste"/>
        <w:spacing w:after="0"/>
        <w:ind w:left="0"/>
        <w:jc w:val="both"/>
        <w:rPr>
          <w:rFonts w:asciiTheme="minorHAnsi" w:hAnsiTheme="minorHAnsi"/>
          <w:b/>
          <w:color w:val="000000" w:themeColor="text1"/>
          <w:sz w:val="24"/>
          <w:szCs w:val="24"/>
        </w:rPr>
      </w:pPr>
    </w:p>
    <w:p w:rsidR="009343D0" w:rsidRPr="00AA1DBB" w:rsidRDefault="009343D0" w:rsidP="009343D0">
      <w:pPr>
        <w:pStyle w:val="Paragraphedeliste"/>
        <w:spacing w:after="0"/>
        <w:ind w:left="0"/>
        <w:jc w:val="both"/>
        <w:rPr>
          <w:rFonts w:asciiTheme="minorHAnsi" w:hAnsiTheme="minorHAnsi"/>
          <w:b/>
          <w:sz w:val="24"/>
          <w:szCs w:val="24"/>
        </w:rPr>
      </w:pPr>
      <w:r w:rsidRPr="00AA1DBB">
        <w:rPr>
          <w:rFonts w:asciiTheme="minorHAnsi" w:hAnsiTheme="minorHAnsi"/>
          <w:b/>
          <w:color w:val="000000" w:themeColor="text1"/>
          <w:sz w:val="24"/>
          <w:szCs w:val="24"/>
        </w:rPr>
        <w:t>a) Exposé</w:t>
      </w:r>
    </w:p>
    <w:p w:rsidR="009343D0" w:rsidRPr="00AA1DBB" w:rsidRDefault="009343D0" w:rsidP="009343D0">
      <w:pPr>
        <w:pStyle w:val="Paragraphedeliste"/>
        <w:spacing w:after="0"/>
        <w:ind w:left="0"/>
        <w:jc w:val="both"/>
        <w:rPr>
          <w:rFonts w:asciiTheme="minorHAnsi" w:hAnsiTheme="minorHAnsi"/>
          <w:color w:val="000000" w:themeColor="text1"/>
          <w:sz w:val="24"/>
          <w:szCs w:val="24"/>
        </w:rPr>
      </w:pPr>
      <w:r w:rsidRPr="00AA1DBB">
        <w:rPr>
          <w:rFonts w:asciiTheme="minorHAnsi" w:hAnsiTheme="minorHAnsi"/>
          <w:color w:val="000000" w:themeColor="text1"/>
          <w:sz w:val="24"/>
          <w:szCs w:val="24"/>
        </w:rPr>
        <w:t>Le CN explique que normalement le  projet des  procédures de nomination, de remplacement et de la durée du mandat des membres du C.E proposé auC.E pour adoption aurait dû être adopté  depuis longtemps puisque ces procédures  devraient s'appliquer immédiatement dès l'adoption de la Norme en février 2016. Faute  de n'avoir pas été adoptées dans le délai et aussi du fait que  la Commission chargée de la revue du Décret portant création de l'ITIE-RDC n'avait pas rendu son rapport, il dit que l'option a été levée de  les annexer  au RAA. La publication de celui-ci étant reportée, faute de documents, il demande aussi le report de ce point.</w:t>
      </w:r>
    </w:p>
    <w:p w:rsidR="009343D0" w:rsidRPr="00AA1DBB" w:rsidRDefault="009343D0" w:rsidP="009343D0">
      <w:pPr>
        <w:pStyle w:val="Paragraphedeliste"/>
        <w:spacing w:after="0"/>
        <w:ind w:left="0"/>
        <w:jc w:val="both"/>
        <w:rPr>
          <w:rFonts w:asciiTheme="minorHAnsi" w:hAnsiTheme="minorHAnsi"/>
          <w:color w:val="000000" w:themeColor="text1"/>
          <w:sz w:val="24"/>
          <w:szCs w:val="24"/>
        </w:rPr>
      </w:pPr>
      <w:r w:rsidRPr="00AA1DBB">
        <w:rPr>
          <w:rFonts w:asciiTheme="minorHAnsi" w:hAnsiTheme="minorHAnsi"/>
          <w:color w:val="000000" w:themeColor="text1"/>
          <w:sz w:val="24"/>
          <w:szCs w:val="24"/>
        </w:rPr>
        <w:t xml:space="preserve">Appelé  à faire le point de l'état d'avancement des travaux de la Commission de revue du Décret portant création de l'ITIE-RDC, Firmin  N'Koto, de la composante Gouvernement et président de la Commission, dit  que  cette  dernière s'est réunie deux fois. Elle envisage de tenir une réunion particulière pour traiter d'une question de fond qui s'est posée, celle de la nature juridique de l'ITIE.. C'est à l'issue de ce travail de fond que la Commission rendra son rapport  au C.E. Il poursuit en disant qu'en prévision de la tenue de cette séance, le C.E devait lever l'option sur la manière dont la Commission devait  traiter cette question de fond. </w:t>
      </w:r>
    </w:p>
    <w:p w:rsidR="009343D0" w:rsidRPr="00AA1DBB" w:rsidRDefault="009343D0" w:rsidP="009343D0">
      <w:pPr>
        <w:pStyle w:val="Paragraphedeliste"/>
        <w:spacing w:after="0"/>
        <w:ind w:left="0"/>
        <w:jc w:val="both"/>
        <w:rPr>
          <w:rFonts w:asciiTheme="minorHAnsi" w:hAnsiTheme="minorHAnsi"/>
          <w:color w:val="000000" w:themeColor="text1"/>
          <w:sz w:val="24"/>
          <w:szCs w:val="24"/>
        </w:rPr>
      </w:pPr>
      <w:r w:rsidRPr="00AA1DBB">
        <w:rPr>
          <w:rFonts w:asciiTheme="minorHAnsi" w:hAnsiTheme="minorHAnsi"/>
          <w:color w:val="000000" w:themeColor="text1"/>
          <w:sz w:val="24"/>
          <w:szCs w:val="24"/>
        </w:rPr>
        <w:t xml:space="preserve">Les membres ne se sont pas prononcés là dessus. </w:t>
      </w:r>
    </w:p>
    <w:p w:rsidR="009343D0" w:rsidRPr="00AA1DBB" w:rsidRDefault="009343D0" w:rsidP="009343D0">
      <w:pPr>
        <w:pStyle w:val="Paragraphedeliste"/>
        <w:spacing w:after="0"/>
        <w:ind w:left="0"/>
        <w:jc w:val="both"/>
        <w:rPr>
          <w:rFonts w:asciiTheme="minorHAnsi" w:hAnsiTheme="minorHAnsi"/>
          <w:color w:val="000000" w:themeColor="text1"/>
          <w:sz w:val="24"/>
          <w:szCs w:val="24"/>
        </w:rPr>
      </w:pPr>
    </w:p>
    <w:p w:rsidR="009343D0" w:rsidRPr="00AA1DBB" w:rsidRDefault="009343D0" w:rsidP="009343D0">
      <w:pPr>
        <w:pStyle w:val="Paragraphedeliste"/>
        <w:spacing w:after="0"/>
        <w:ind w:left="0"/>
        <w:jc w:val="both"/>
        <w:rPr>
          <w:rFonts w:asciiTheme="minorHAnsi" w:hAnsiTheme="minorHAnsi"/>
          <w:color w:val="000000" w:themeColor="text1"/>
          <w:sz w:val="24"/>
          <w:szCs w:val="24"/>
        </w:rPr>
      </w:pPr>
    </w:p>
    <w:p w:rsidR="009343D0" w:rsidRPr="00AA1DBB" w:rsidRDefault="009343D0" w:rsidP="009343D0">
      <w:pPr>
        <w:pStyle w:val="Paragraphedeliste"/>
        <w:spacing w:after="0"/>
        <w:ind w:left="0"/>
        <w:jc w:val="both"/>
        <w:rPr>
          <w:rFonts w:asciiTheme="minorHAnsi" w:hAnsiTheme="minorHAnsi"/>
          <w:color w:val="000000" w:themeColor="text1"/>
          <w:sz w:val="24"/>
          <w:szCs w:val="24"/>
        </w:rPr>
      </w:pPr>
    </w:p>
    <w:p w:rsidR="009343D0" w:rsidRPr="00AA1DBB" w:rsidRDefault="009343D0" w:rsidP="009343D0">
      <w:pPr>
        <w:pStyle w:val="Paragraphedeliste"/>
        <w:spacing w:after="0"/>
        <w:ind w:left="0"/>
        <w:jc w:val="both"/>
        <w:rPr>
          <w:rFonts w:asciiTheme="minorHAnsi" w:hAnsiTheme="minorHAnsi"/>
          <w:b/>
          <w:color w:val="000000" w:themeColor="text1"/>
          <w:sz w:val="24"/>
          <w:szCs w:val="24"/>
        </w:rPr>
      </w:pPr>
      <w:r w:rsidRPr="00AA1DBB">
        <w:rPr>
          <w:rFonts w:asciiTheme="minorHAnsi" w:hAnsiTheme="minorHAnsi"/>
          <w:b/>
          <w:color w:val="000000" w:themeColor="text1"/>
          <w:sz w:val="24"/>
          <w:szCs w:val="24"/>
        </w:rPr>
        <w:t>b) Délibération</w:t>
      </w:r>
    </w:p>
    <w:p w:rsidR="009343D0" w:rsidRPr="00AA1DBB" w:rsidRDefault="009343D0" w:rsidP="009343D0">
      <w:pPr>
        <w:pStyle w:val="Paragraphedeliste"/>
        <w:spacing w:after="0"/>
        <w:ind w:left="0"/>
        <w:jc w:val="both"/>
        <w:rPr>
          <w:rFonts w:asciiTheme="minorHAnsi" w:hAnsiTheme="minorHAnsi"/>
          <w:color w:val="000000" w:themeColor="text1"/>
          <w:sz w:val="24"/>
          <w:szCs w:val="24"/>
        </w:rPr>
      </w:pPr>
      <w:r w:rsidRPr="00AA1DBB">
        <w:rPr>
          <w:rFonts w:asciiTheme="minorHAnsi" w:hAnsiTheme="minorHAnsi"/>
          <w:i/>
          <w:color w:val="000000" w:themeColor="text1"/>
          <w:sz w:val="24"/>
          <w:szCs w:val="24"/>
          <w:shd w:val="clear" w:color="auto" w:fill="F2F2F2" w:themeFill="background1" w:themeFillShade="F2"/>
        </w:rPr>
        <w:t>Le point afférent à l'adoption des documents de la  Gouvernance du Comité National est  reporté aux prochaines réunions</w:t>
      </w:r>
      <w:r w:rsidRPr="00AA1DBB">
        <w:rPr>
          <w:rFonts w:asciiTheme="minorHAnsi" w:hAnsiTheme="minorHAnsi"/>
          <w:color w:val="000000" w:themeColor="text1"/>
          <w:sz w:val="24"/>
          <w:szCs w:val="24"/>
        </w:rPr>
        <w:t xml:space="preserve">. </w:t>
      </w:r>
    </w:p>
    <w:p w:rsidR="009343D0" w:rsidRPr="00AA1DBB" w:rsidRDefault="009343D0" w:rsidP="009343D0">
      <w:pPr>
        <w:pStyle w:val="Paragraphedeliste"/>
        <w:spacing w:after="0"/>
        <w:ind w:left="0"/>
        <w:jc w:val="both"/>
        <w:rPr>
          <w:rFonts w:asciiTheme="minorHAnsi" w:hAnsiTheme="minorHAnsi"/>
          <w:color w:val="000000" w:themeColor="text1"/>
          <w:sz w:val="24"/>
          <w:szCs w:val="24"/>
        </w:rPr>
      </w:pPr>
    </w:p>
    <w:p w:rsidR="009343D0" w:rsidRPr="00AA1DBB" w:rsidRDefault="009343D0" w:rsidP="009343D0">
      <w:pPr>
        <w:pStyle w:val="Paragraphedeliste"/>
        <w:spacing w:after="0"/>
        <w:ind w:left="0"/>
        <w:jc w:val="both"/>
        <w:rPr>
          <w:rFonts w:asciiTheme="minorHAnsi" w:hAnsiTheme="minorHAnsi"/>
          <w:b/>
          <w:color w:val="00B0F0"/>
          <w:sz w:val="24"/>
          <w:szCs w:val="24"/>
          <w:u w:val="single"/>
          <w:shd w:val="clear" w:color="auto" w:fill="FFFFFF" w:themeFill="background1"/>
        </w:rPr>
      </w:pPr>
      <w:r w:rsidRPr="00AA1DBB">
        <w:rPr>
          <w:rFonts w:asciiTheme="minorHAnsi" w:hAnsiTheme="minorHAnsi"/>
          <w:color w:val="000000" w:themeColor="text1"/>
          <w:sz w:val="24"/>
          <w:szCs w:val="24"/>
        </w:rPr>
        <w:t xml:space="preserve">  5) </w:t>
      </w:r>
      <w:r w:rsidRPr="00AA1DBB">
        <w:rPr>
          <w:rFonts w:asciiTheme="minorHAnsi" w:hAnsiTheme="minorHAnsi"/>
          <w:b/>
          <w:color w:val="00B0F0"/>
          <w:sz w:val="24"/>
          <w:szCs w:val="24"/>
          <w:u w:val="single"/>
          <w:shd w:val="clear" w:color="auto" w:fill="FFFFFF" w:themeFill="background1"/>
        </w:rPr>
        <w:t>REEXAMEN DU RAPPORT DE MISSION DE MBUJI-MAYI</w:t>
      </w:r>
    </w:p>
    <w:p w:rsidR="009343D0" w:rsidRPr="00AA1DBB" w:rsidRDefault="009343D0" w:rsidP="009343D0">
      <w:pPr>
        <w:pStyle w:val="Paragraphedeliste"/>
        <w:spacing w:after="0"/>
        <w:ind w:left="0"/>
        <w:jc w:val="both"/>
        <w:rPr>
          <w:rFonts w:asciiTheme="minorHAnsi" w:hAnsiTheme="minorHAnsi"/>
          <w:b/>
          <w:color w:val="00B0F0"/>
          <w:sz w:val="24"/>
          <w:szCs w:val="24"/>
          <w:u w:val="single"/>
          <w:shd w:val="clear" w:color="auto" w:fill="FFFFFF" w:themeFill="background1"/>
        </w:rPr>
      </w:pPr>
    </w:p>
    <w:p w:rsidR="009343D0" w:rsidRPr="00AA1DBB" w:rsidRDefault="009343D0" w:rsidP="009343D0">
      <w:pPr>
        <w:pStyle w:val="Paragraphedeliste"/>
        <w:spacing w:after="0"/>
        <w:ind w:left="0"/>
        <w:jc w:val="both"/>
        <w:rPr>
          <w:rFonts w:asciiTheme="minorHAnsi" w:hAnsiTheme="minorHAnsi"/>
          <w:b/>
          <w:sz w:val="24"/>
          <w:szCs w:val="24"/>
          <w:shd w:val="clear" w:color="auto" w:fill="FFFFFF" w:themeFill="background1"/>
        </w:rPr>
      </w:pPr>
      <w:r w:rsidRPr="00AA1DBB">
        <w:rPr>
          <w:rFonts w:asciiTheme="minorHAnsi" w:hAnsiTheme="minorHAnsi"/>
          <w:b/>
          <w:sz w:val="24"/>
          <w:szCs w:val="24"/>
          <w:shd w:val="clear" w:color="auto" w:fill="FFFFFF" w:themeFill="background1"/>
        </w:rPr>
        <w:t>Exposé</w:t>
      </w:r>
    </w:p>
    <w:p w:rsidR="009343D0" w:rsidRPr="00AA1DBB" w:rsidRDefault="009343D0" w:rsidP="009343D0">
      <w:pPr>
        <w:pStyle w:val="Paragraphedeliste"/>
        <w:spacing w:after="0"/>
        <w:ind w:left="0"/>
        <w:jc w:val="both"/>
        <w:rPr>
          <w:rFonts w:asciiTheme="minorHAnsi" w:hAnsiTheme="minorHAnsi"/>
          <w:sz w:val="24"/>
          <w:szCs w:val="24"/>
          <w:shd w:val="clear" w:color="auto" w:fill="FFFFFF" w:themeFill="background1"/>
        </w:rPr>
      </w:pPr>
      <w:r w:rsidRPr="00AA1DBB">
        <w:rPr>
          <w:rFonts w:asciiTheme="minorHAnsi" w:hAnsiTheme="minorHAnsi"/>
          <w:sz w:val="24"/>
          <w:szCs w:val="24"/>
          <w:shd w:val="clear" w:color="auto" w:fill="FFFFFF" w:themeFill="background1"/>
        </w:rPr>
        <w:t>Le CN dit que  le Rapport de mission de Mbuji Mayi fut auditionné et débattu par le C.E  au cours des réunions du  23 mars et 27 avril 2016. A l'issue de cette dernière réunion, le C.E avait levé l'option d'envoyer à Mbuji-Mayi, sans en déterminer la date, une mission composée des représentants de chaque collège du GMP en vue de confirmer ou d'infirmer les allégations contenues dans ce rapport. Cependant, Jean Claude Katende, du collège de la société civile, a fait réinscrire cette question à l’ordre du jour de cette réunion pour plus de discussion. Le CN propose que ce point de l’ordre du jour soit reporté à la prochaine réunion du fait que Jean Claude Katende est présentement empêché.</w:t>
      </w:r>
    </w:p>
    <w:p w:rsidR="009343D0" w:rsidRPr="00AA1DBB" w:rsidRDefault="009343D0" w:rsidP="009343D0">
      <w:pPr>
        <w:pStyle w:val="Paragraphedeliste"/>
        <w:spacing w:after="0"/>
        <w:ind w:left="0"/>
        <w:jc w:val="both"/>
        <w:rPr>
          <w:rFonts w:asciiTheme="minorHAnsi" w:hAnsiTheme="minorHAnsi"/>
          <w:sz w:val="24"/>
          <w:szCs w:val="24"/>
          <w:shd w:val="clear" w:color="auto" w:fill="FFFFFF" w:themeFill="background1"/>
        </w:rPr>
      </w:pPr>
      <w:r w:rsidRPr="00AA1DBB">
        <w:rPr>
          <w:rFonts w:asciiTheme="minorHAnsi" w:hAnsiTheme="minorHAnsi"/>
          <w:sz w:val="24"/>
          <w:szCs w:val="24"/>
          <w:shd w:val="clear" w:color="auto" w:fill="FFFFFF" w:themeFill="background1"/>
        </w:rPr>
        <w:lastRenderedPageBreak/>
        <w:t>Les membres accèdent à cette proposition mais Kassongo Bin Nassor du collège des Entreprises, appuyé par Simon TumaWaku du même collège,  ainsi que Innocent Nkongo du collège Parlement recommandent que Jean Claude Katende informent d’abord les membres du CE de la teneur  de son commentaire au sujet du rapport de mission de Mbuji Mayi.</w:t>
      </w:r>
    </w:p>
    <w:p w:rsidR="009343D0" w:rsidRPr="00AA1DBB" w:rsidRDefault="009343D0" w:rsidP="009343D0">
      <w:pPr>
        <w:pStyle w:val="Paragraphedeliste"/>
        <w:spacing w:after="0"/>
        <w:ind w:left="0"/>
        <w:jc w:val="both"/>
        <w:rPr>
          <w:rFonts w:asciiTheme="minorHAnsi" w:hAnsiTheme="minorHAnsi"/>
          <w:sz w:val="24"/>
          <w:szCs w:val="24"/>
          <w:shd w:val="clear" w:color="auto" w:fill="FFFFFF" w:themeFill="background1"/>
        </w:rPr>
      </w:pPr>
      <w:r w:rsidRPr="00AA1DBB">
        <w:rPr>
          <w:rFonts w:asciiTheme="minorHAnsi" w:hAnsiTheme="minorHAnsi"/>
          <w:sz w:val="24"/>
          <w:szCs w:val="24"/>
          <w:shd w:val="clear" w:color="auto" w:fill="FFFFFF" w:themeFill="background1"/>
        </w:rPr>
        <w:t xml:space="preserve">Le Président conclut ce point en demandant au CN d’écrire  à Jean Claude Katende dans ce sens. </w:t>
      </w:r>
    </w:p>
    <w:p w:rsidR="009343D0" w:rsidRPr="00AA1DBB" w:rsidRDefault="009343D0" w:rsidP="009343D0">
      <w:pPr>
        <w:pStyle w:val="Paragraphedeliste"/>
        <w:spacing w:after="0"/>
        <w:ind w:left="0"/>
        <w:jc w:val="both"/>
        <w:rPr>
          <w:rFonts w:asciiTheme="minorHAnsi" w:hAnsiTheme="minorHAnsi"/>
          <w:sz w:val="24"/>
          <w:szCs w:val="24"/>
          <w:shd w:val="clear" w:color="auto" w:fill="FFFFFF" w:themeFill="background1"/>
        </w:rPr>
      </w:pPr>
    </w:p>
    <w:p w:rsidR="009343D0" w:rsidRPr="00AA1DBB" w:rsidRDefault="009343D0" w:rsidP="009343D0">
      <w:pPr>
        <w:pStyle w:val="Paragraphedeliste"/>
        <w:spacing w:after="0"/>
        <w:ind w:left="0"/>
        <w:jc w:val="both"/>
        <w:rPr>
          <w:rFonts w:asciiTheme="minorHAnsi" w:hAnsiTheme="minorHAnsi"/>
          <w:sz w:val="24"/>
          <w:szCs w:val="24"/>
          <w:shd w:val="clear" w:color="auto" w:fill="FFFFFF" w:themeFill="background1"/>
        </w:rPr>
      </w:pPr>
      <w:r w:rsidRPr="00AA1DBB">
        <w:rPr>
          <w:rFonts w:asciiTheme="minorHAnsi" w:hAnsiTheme="minorHAnsi"/>
          <w:sz w:val="24"/>
          <w:szCs w:val="24"/>
          <w:shd w:val="clear" w:color="auto" w:fill="FFFFFF" w:themeFill="background1"/>
        </w:rPr>
        <w:t>L'OJ étant complètement épuisé, la réunion qui avait commencé à 14h30 a pris fin à 16h40.</w:t>
      </w:r>
    </w:p>
    <w:p w:rsidR="009343D0" w:rsidRPr="00AA1DBB" w:rsidRDefault="009343D0" w:rsidP="009343D0">
      <w:pPr>
        <w:pStyle w:val="Paragraphedeliste"/>
        <w:spacing w:after="0"/>
        <w:ind w:left="0"/>
        <w:jc w:val="both"/>
        <w:rPr>
          <w:rFonts w:asciiTheme="minorHAnsi" w:hAnsiTheme="minorHAnsi"/>
          <w:sz w:val="24"/>
          <w:szCs w:val="24"/>
          <w:shd w:val="clear" w:color="auto" w:fill="FFFFFF" w:themeFill="background1"/>
        </w:rPr>
      </w:pPr>
    </w:p>
    <w:p w:rsidR="009343D0" w:rsidRPr="00AA1DBB" w:rsidRDefault="009343D0" w:rsidP="009343D0">
      <w:pPr>
        <w:spacing w:after="0"/>
        <w:jc w:val="both"/>
        <w:rPr>
          <w:rFonts w:asciiTheme="minorHAnsi" w:hAnsiTheme="minorHAnsi"/>
          <w:b/>
          <w:sz w:val="24"/>
          <w:szCs w:val="24"/>
          <w:u w:val="single"/>
        </w:rPr>
      </w:pPr>
      <w:r w:rsidRPr="00AA1DBB">
        <w:rPr>
          <w:rFonts w:asciiTheme="minorHAnsi" w:hAnsiTheme="minorHAnsi"/>
          <w:b/>
          <w:sz w:val="24"/>
          <w:szCs w:val="24"/>
          <w:u w:val="single"/>
        </w:rPr>
        <w:t xml:space="preserve">Liste des participants Membres du CE </w:t>
      </w:r>
    </w:p>
    <w:p w:rsidR="009343D0" w:rsidRPr="00AA1DBB" w:rsidRDefault="009343D0" w:rsidP="009343D0">
      <w:pPr>
        <w:spacing w:after="0"/>
        <w:jc w:val="both"/>
        <w:rPr>
          <w:rFonts w:asciiTheme="minorHAnsi" w:hAnsiTheme="minorHAnsi"/>
          <w:b/>
          <w:sz w:val="24"/>
          <w:szCs w:val="24"/>
          <w:u w:val="single"/>
        </w:rPr>
      </w:pPr>
    </w:p>
    <w:p w:rsidR="009343D0" w:rsidRPr="00AA1DBB" w:rsidRDefault="009343D0" w:rsidP="009343D0">
      <w:pPr>
        <w:pStyle w:val="Paragraphedeliste"/>
        <w:numPr>
          <w:ilvl w:val="0"/>
          <w:numId w:val="3"/>
        </w:numPr>
        <w:spacing w:after="200" w:line="276" w:lineRule="auto"/>
        <w:ind w:left="284" w:hanging="284"/>
        <w:rPr>
          <w:rFonts w:asciiTheme="minorHAnsi" w:hAnsiTheme="minorHAnsi"/>
          <w:b/>
          <w:i/>
          <w:sz w:val="24"/>
          <w:szCs w:val="24"/>
          <w:u w:val="single"/>
        </w:rPr>
      </w:pPr>
      <w:r w:rsidRPr="00AA1DBB">
        <w:rPr>
          <w:rFonts w:asciiTheme="minorHAnsi" w:hAnsiTheme="minorHAnsi"/>
          <w:b/>
          <w:i/>
          <w:sz w:val="24"/>
          <w:szCs w:val="24"/>
          <w:u w:val="single"/>
        </w:rPr>
        <w:t>Institutions publiques (6 personnes)</w:t>
      </w:r>
    </w:p>
    <w:p w:rsidR="009343D0" w:rsidRPr="00AA1DBB" w:rsidRDefault="009343D0" w:rsidP="009343D0">
      <w:pPr>
        <w:pStyle w:val="Paragraphedeliste"/>
        <w:numPr>
          <w:ilvl w:val="0"/>
          <w:numId w:val="4"/>
        </w:numPr>
        <w:spacing w:after="200" w:line="276" w:lineRule="auto"/>
        <w:ind w:left="284" w:hanging="284"/>
        <w:rPr>
          <w:rFonts w:asciiTheme="minorHAnsi" w:hAnsiTheme="minorHAnsi"/>
          <w:sz w:val="24"/>
          <w:szCs w:val="24"/>
        </w:rPr>
        <w:sectPr w:rsidR="009343D0" w:rsidRPr="00AA1DBB" w:rsidSect="008C4BCB">
          <w:headerReference w:type="default" r:id="rId8"/>
          <w:footerReference w:type="default" r:id="rId9"/>
          <w:pgSz w:w="11906" w:h="16838"/>
          <w:pgMar w:top="1417" w:right="424" w:bottom="1417" w:left="1417" w:header="708" w:footer="708" w:gutter="0"/>
          <w:cols w:space="708"/>
          <w:docGrid w:linePitch="360"/>
        </w:sectPr>
      </w:pPr>
    </w:p>
    <w:p w:rsidR="009343D0" w:rsidRPr="00AA1DBB" w:rsidRDefault="009343D0" w:rsidP="009343D0">
      <w:pPr>
        <w:pStyle w:val="Paragraphedeliste"/>
        <w:numPr>
          <w:ilvl w:val="0"/>
          <w:numId w:val="4"/>
        </w:numPr>
        <w:spacing w:after="200" w:line="276" w:lineRule="auto"/>
        <w:ind w:left="567" w:hanging="284"/>
        <w:rPr>
          <w:rFonts w:asciiTheme="minorHAnsi" w:hAnsiTheme="minorHAnsi"/>
          <w:sz w:val="24"/>
          <w:szCs w:val="24"/>
        </w:rPr>
      </w:pPr>
      <w:r w:rsidRPr="00AA1DBB">
        <w:rPr>
          <w:rFonts w:asciiTheme="minorHAnsi" w:hAnsiTheme="minorHAnsi"/>
          <w:sz w:val="24"/>
          <w:szCs w:val="24"/>
        </w:rPr>
        <w:lastRenderedPageBreak/>
        <w:t>GEORGES WEMBI</w:t>
      </w:r>
    </w:p>
    <w:p w:rsidR="009343D0" w:rsidRPr="00AA1DBB" w:rsidRDefault="009343D0" w:rsidP="009343D0">
      <w:pPr>
        <w:pStyle w:val="Paragraphedeliste"/>
        <w:numPr>
          <w:ilvl w:val="0"/>
          <w:numId w:val="4"/>
        </w:numPr>
        <w:spacing w:after="200" w:line="276" w:lineRule="auto"/>
        <w:ind w:left="567" w:hanging="284"/>
        <w:rPr>
          <w:rFonts w:asciiTheme="minorHAnsi" w:hAnsiTheme="minorHAnsi"/>
          <w:sz w:val="24"/>
          <w:szCs w:val="24"/>
        </w:rPr>
      </w:pPr>
      <w:r w:rsidRPr="00AA1DBB">
        <w:rPr>
          <w:rFonts w:asciiTheme="minorHAnsi" w:hAnsiTheme="minorHAnsi"/>
          <w:sz w:val="24"/>
          <w:szCs w:val="24"/>
        </w:rPr>
        <w:t>ROBERT BOPOLO</w:t>
      </w:r>
    </w:p>
    <w:p w:rsidR="009343D0" w:rsidRPr="00AA1DBB" w:rsidRDefault="009343D0" w:rsidP="009343D0">
      <w:pPr>
        <w:pStyle w:val="Paragraphedeliste"/>
        <w:numPr>
          <w:ilvl w:val="0"/>
          <w:numId w:val="4"/>
        </w:numPr>
        <w:spacing w:after="200" w:line="276" w:lineRule="auto"/>
        <w:ind w:left="567" w:hanging="284"/>
        <w:rPr>
          <w:rFonts w:asciiTheme="minorHAnsi" w:hAnsiTheme="minorHAnsi"/>
          <w:sz w:val="24"/>
          <w:szCs w:val="24"/>
        </w:rPr>
      </w:pPr>
      <w:r w:rsidRPr="00AA1DBB">
        <w:rPr>
          <w:rFonts w:asciiTheme="minorHAnsi" w:hAnsiTheme="minorHAnsi"/>
          <w:sz w:val="24"/>
          <w:szCs w:val="24"/>
        </w:rPr>
        <w:t xml:space="preserve">NGOY MUKENA </w:t>
      </w:r>
    </w:p>
    <w:p w:rsidR="009343D0" w:rsidRPr="00AA1DBB" w:rsidRDefault="009343D0" w:rsidP="009343D0">
      <w:pPr>
        <w:pStyle w:val="Paragraphedeliste"/>
        <w:numPr>
          <w:ilvl w:val="0"/>
          <w:numId w:val="4"/>
        </w:numPr>
        <w:spacing w:after="200" w:line="276" w:lineRule="auto"/>
        <w:ind w:left="284" w:hanging="284"/>
        <w:rPr>
          <w:rFonts w:asciiTheme="minorHAnsi" w:hAnsiTheme="minorHAnsi"/>
          <w:sz w:val="24"/>
          <w:szCs w:val="24"/>
        </w:rPr>
      </w:pPr>
      <w:r w:rsidRPr="00AA1DBB">
        <w:rPr>
          <w:rFonts w:asciiTheme="minorHAnsi" w:hAnsiTheme="minorHAnsi"/>
          <w:sz w:val="24"/>
          <w:szCs w:val="24"/>
        </w:rPr>
        <w:lastRenderedPageBreak/>
        <w:t xml:space="preserve">NKONGO BUDINA </w:t>
      </w:r>
    </w:p>
    <w:p w:rsidR="009343D0" w:rsidRPr="00AA1DBB" w:rsidRDefault="009343D0" w:rsidP="009343D0">
      <w:pPr>
        <w:pStyle w:val="Paragraphedeliste"/>
        <w:numPr>
          <w:ilvl w:val="0"/>
          <w:numId w:val="4"/>
        </w:numPr>
        <w:spacing w:after="200" w:line="276" w:lineRule="auto"/>
        <w:ind w:left="284" w:hanging="284"/>
        <w:rPr>
          <w:rFonts w:asciiTheme="minorHAnsi" w:hAnsiTheme="minorHAnsi"/>
          <w:sz w:val="24"/>
          <w:szCs w:val="24"/>
        </w:rPr>
      </w:pPr>
      <w:r w:rsidRPr="00AA1DBB">
        <w:rPr>
          <w:rFonts w:asciiTheme="minorHAnsi" w:hAnsiTheme="minorHAnsi"/>
          <w:sz w:val="24"/>
          <w:szCs w:val="24"/>
        </w:rPr>
        <w:t xml:space="preserve"> FRANCOIS NZEKUYE</w:t>
      </w:r>
    </w:p>
    <w:p w:rsidR="009343D0" w:rsidRPr="00AA1DBB" w:rsidRDefault="009343D0" w:rsidP="009343D0">
      <w:pPr>
        <w:pStyle w:val="Paragraphedeliste"/>
        <w:numPr>
          <w:ilvl w:val="0"/>
          <w:numId w:val="4"/>
        </w:numPr>
        <w:spacing w:after="200" w:line="276" w:lineRule="auto"/>
        <w:ind w:left="284" w:hanging="284"/>
        <w:rPr>
          <w:rFonts w:asciiTheme="minorHAnsi" w:hAnsiTheme="minorHAnsi"/>
          <w:sz w:val="24"/>
          <w:szCs w:val="24"/>
        </w:rPr>
      </w:pPr>
      <w:r w:rsidRPr="00AA1DBB">
        <w:rPr>
          <w:rFonts w:asciiTheme="minorHAnsi" w:hAnsiTheme="minorHAnsi"/>
          <w:sz w:val="24"/>
          <w:szCs w:val="24"/>
        </w:rPr>
        <w:t>FIRMIN KOTO</w:t>
      </w:r>
    </w:p>
    <w:p w:rsidR="009343D0" w:rsidRPr="00AA1DBB" w:rsidRDefault="009343D0" w:rsidP="009343D0">
      <w:pPr>
        <w:pStyle w:val="Paragraphedeliste"/>
        <w:numPr>
          <w:ilvl w:val="0"/>
          <w:numId w:val="4"/>
        </w:numPr>
        <w:spacing w:after="200" w:line="276" w:lineRule="auto"/>
        <w:ind w:left="284" w:hanging="284"/>
        <w:rPr>
          <w:rFonts w:asciiTheme="minorHAnsi" w:hAnsiTheme="minorHAnsi"/>
          <w:sz w:val="24"/>
          <w:szCs w:val="24"/>
        </w:rPr>
        <w:sectPr w:rsidR="009343D0" w:rsidRPr="00AA1DBB" w:rsidSect="0007215E">
          <w:type w:val="continuous"/>
          <w:pgSz w:w="11906" w:h="16838"/>
          <w:pgMar w:top="1417" w:right="1417" w:bottom="1417" w:left="1417" w:header="708" w:footer="708" w:gutter="0"/>
          <w:cols w:num="2" w:space="708"/>
          <w:docGrid w:linePitch="360"/>
        </w:sectPr>
      </w:pPr>
    </w:p>
    <w:p w:rsidR="009343D0" w:rsidRPr="00AA1DBB" w:rsidRDefault="009343D0" w:rsidP="009343D0">
      <w:pPr>
        <w:pStyle w:val="Paragraphedeliste"/>
        <w:numPr>
          <w:ilvl w:val="0"/>
          <w:numId w:val="3"/>
        </w:numPr>
        <w:spacing w:after="200" w:line="276" w:lineRule="auto"/>
        <w:ind w:left="284" w:hanging="284"/>
        <w:rPr>
          <w:rFonts w:asciiTheme="minorHAnsi" w:hAnsiTheme="minorHAnsi"/>
          <w:b/>
          <w:i/>
          <w:sz w:val="24"/>
          <w:szCs w:val="24"/>
          <w:u w:val="single"/>
        </w:rPr>
        <w:sectPr w:rsidR="009343D0" w:rsidRPr="00AA1DBB" w:rsidSect="0007215E">
          <w:type w:val="continuous"/>
          <w:pgSz w:w="11906" w:h="16838"/>
          <w:pgMar w:top="1417" w:right="1417" w:bottom="1417" w:left="1417" w:header="708" w:footer="708" w:gutter="0"/>
          <w:cols w:space="708"/>
          <w:docGrid w:linePitch="360"/>
        </w:sectPr>
      </w:pPr>
      <w:r w:rsidRPr="00AA1DBB">
        <w:rPr>
          <w:rFonts w:asciiTheme="minorHAnsi" w:hAnsiTheme="minorHAnsi"/>
          <w:b/>
          <w:i/>
          <w:sz w:val="24"/>
          <w:szCs w:val="24"/>
          <w:u w:val="single"/>
        </w:rPr>
        <w:lastRenderedPageBreak/>
        <w:t>Collège  des Entreprises (2 personnes)</w:t>
      </w:r>
    </w:p>
    <w:p w:rsidR="009343D0" w:rsidRPr="00AA1DBB" w:rsidRDefault="009343D0" w:rsidP="009343D0">
      <w:pPr>
        <w:pStyle w:val="Paragraphedeliste"/>
        <w:numPr>
          <w:ilvl w:val="0"/>
          <w:numId w:val="4"/>
        </w:numPr>
        <w:spacing w:after="200" w:line="276" w:lineRule="auto"/>
        <w:ind w:left="567" w:hanging="284"/>
        <w:rPr>
          <w:rFonts w:asciiTheme="minorHAnsi" w:hAnsiTheme="minorHAnsi"/>
          <w:sz w:val="24"/>
          <w:szCs w:val="24"/>
        </w:rPr>
      </w:pPr>
      <w:r w:rsidRPr="00AA1DBB">
        <w:rPr>
          <w:rFonts w:asciiTheme="minorHAnsi" w:hAnsiTheme="minorHAnsi"/>
          <w:sz w:val="24"/>
          <w:szCs w:val="24"/>
        </w:rPr>
        <w:lastRenderedPageBreak/>
        <w:t>KASSONGO BIN NASSOR</w:t>
      </w:r>
    </w:p>
    <w:p w:rsidR="009343D0" w:rsidRPr="00AA1DBB" w:rsidRDefault="009343D0" w:rsidP="009343D0">
      <w:pPr>
        <w:pStyle w:val="Paragraphedeliste"/>
        <w:numPr>
          <w:ilvl w:val="0"/>
          <w:numId w:val="4"/>
        </w:numPr>
        <w:spacing w:after="200" w:line="276" w:lineRule="auto"/>
        <w:ind w:left="567" w:hanging="284"/>
        <w:rPr>
          <w:rFonts w:asciiTheme="minorHAnsi" w:hAnsiTheme="minorHAnsi"/>
          <w:sz w:val="24"/>
          <w:szCs w:val="24"/>
        </w:rPr>
      </w:pPr>
      <w:r w:rsidRPr="00AA1DBB">
        <w:rPr>
          <w:rFonts w:asciiTheme="minorHAnsi" w:hAnsiTheme="minorHAnsi"/>
          <w:sz w:val="24"/>
          <w:szCs w:val="24"/>
        </w:rPr>
        <w:t>SIMON TUMAWAKU</w:t>
      </w:r>
    </w:p>
    <w:p w:rsidR="009343D0" w:rsidRPr="00AA1DBB" w:rsidRDefault="009343D0" w:rsidP="009343D0">
      <w:pPr>
        <w:pStyle w:val="Paragraphedeliste"/>
        <w:numPr>
          <w:ilvl w:val="0"/>
          <w:numId w:val="4"/>
        </w:numPr>
        <w:spacing w:after="200" w:line="276" w:lineRule="auto"/>
        <w:ind w:left="284" w:hanging="284"/>
        <w:rPr>
          <w:rFonts w:asciiTheme="minorHAnsi" w:hAnsiTheme="minorHAnsi"/>
          <w:sz w:val="24"/>
          <w:szCs w:val="24"/>
        </w:rPr>
        <w:sectPr w:rsidR="009343D0" w:rsidRPr="00AA1DBB" w:rsidSect="00BC1461">
          <w:type w:val="continuous"/>
          <w:pgSz w:w="11906" w:h="16838"/>
          <w:pgMar w:top="1417" w:right="1417" w:bottom="1417" w:left="1417" w:header="708" w:footer="708" w:gutter="0"/>
          <w:cols w:space="708"/>
          <w:docGrid w:linePitch="360"/>
        </w:sectPr>
      </w:pPr>
    </w:p>
    <w:p w:rsidR="009343D0" w:rsidRPr="00AA1DBB" w:rsidRDefault="009343D0" w:rsidP="009343D0">
      <w:pPr>
        <w:pStyle w:val="Paragraphedeliste"/>
        <w:numPr>
          <w:ilvl w:val="0"/>
          <w:numId w:val="3"/>
        </w:numPr>
        <w:spacing w:after="200" w:line="276" w:lineRule="auto"/>
        <w:ind w:left="284" w:hanging="284"/>
        <w:rPr>
          <w:rFonts w:asciiTheme="minorHAnsi" w:hAnsiTheme="minorHAnsi"/>
          <w:b/>
          <w:i/>
          <w:sz w:val="24"/>
          <w:szCs w:val="24"/>
          <w:u w:val="single"/>
        </w:rPr>
        <w:sectPr w:rsidR="009343D0" w:rsidRPr="00AA1DBB" w:rsidSect="0007215E">
          <w:type w:val="continuous"/>
          <w:pgSz w:w="11906" w:h="16838"/>
          <w:pgMar w:top="1417" w:right="1417" w:bottom="1417" w:left="1417" w:header="708" w:footer="708" w:gutter="0"/>
          <w:cols w:space="708"/>
          <w:docGrid w:linePitch="360"/>
        </w:sectPr>
      </w:pPr>
      <w:r w:rsidRPr="00AA1DBB">
        <w:rPr>
          <w:rFonts w:asciiTheme="minorHAnsi" w:hAnsiTheme="minorHAnsi"/>
          <w:b/>
          <w:i/>
          <w:sz w:val="24"/>
          <w:szCs w:val="24"/>
          <w:u w:val="single"/>
        </w:rPr>
        <w:lastRenderedPageBreak/>
        <w:t>Collège de la Société Civile (2 personnes)</w:t>
      </w:r>
    </w:p>
    <w:p w:rsidR="009343D0" w:rsidRPr="00AA1DBB" w:rsidRDefault="009343D0" w:rsidP="009343D0">
      <w:pPr>
        <w:pStyle w:val="Paragraphedeliste"/>
        <w:numPr>
          <w:ilvl w:val="0"/>
          <w:numId w:val="4"/>
        </w:numPr>
        <w:spacing w:after="200" w:line="276" w:lineRule="auto"/>
        <w:ind w:left="567" w:hanging="284"/>
        <w:rPr>
          <w:rFonts w:asciiTheme="minorHAnsi" w:hAnsiTheme="minorHAnsi"/>
          <w:sz w:val="24"/>
          <w:szCs w:val="24"/>
        </w:rPr>
      </w:pPr>
      <w:r w:rsidRPr="00AA1DBB">
        <w:rPr>
          <w:rFonts w:asciiTheme="minorHAnsi" w:hAnsiTheme="minorHAnsi"/>
          <w:sz w:val="24"/>
          <w:szCs w:val="24"/>
        </w:rPr>
        <w:lastRenderedPageBreak/>
        <w:t>JACQUES BAKULU</w:t>
      </w:r>
    </w:p>
    <w:p w:rsidR="009343D0" w:rsidRPr="00AA1DBB" w:rsidRDefault="009343D0" w:rsidP="009343D0">
      <w:pPr>
        <w:pStyle w:val="Paragraphedeliste"/>
        <w:numPr>
          <w:ilvl w:val="0"/>
          <w:numId w:val="4"/>
        </w:numPr>
        <w:spacing w:after="200" w:line="276" w:lineRule="auto"/>
        <w:ind w:left="567" w:hanging="284"/>
        <w:rPr>
          <w:rFonts w:asciiTheme="minorHAnsi" w:hAnsiTheme="minorHAnsi"/>
          <w:sz w:val="24"/>
          <w:szCs w:val="24"/>
        </w:rPr>
      </w:pPr>
      <w:r w:rsidRPr="00AA1DBB">
        <w:rPr>
          <w:rFonts w:asciiTheme="minorHAnsi" w:hAnsiTheme="minorHAnsi"/>
          <w:sz w:val="24"/>
          <w:szCs w:val="24"/>
        </w:rPr>
        <w:t>ALBERT KABUYA</w:t>
      </w:r>
    </w:p>
    <w:p w:rsidR="009343D0" w:rsidRPr="00AA1DBB" w:rsidRDefault="009343D0" w:rsidP="009343D0">
      <w:pPr>
        <w:pStyle w:val="Paragraphedeliste"/>
        <w:numPr>
          <w:ilvl w:val="0"/>
          <w:numId w:val="3"/>
        </w:numPr>
        <w:spacing w:after="200" w:line="276" w:lineRule="auto"/>
        <w:ind w:left="284" w:hanging="284"/>
        <w:rPr>
          <w:rFonts w:asciiTheme="minorHAnsi" w:hAnsiTheme="minorHAnsi"/>
          <w:b/>
          <w:sz w:val="24"/>
          <w:szCs w:val="24"/>
          <w:u w:val="single"/>
        </w:rPr>
        <w:sectPr w:rsidR="009343D0" w:rsidRPr="00AA1DBB" w:rsidSect="002E45B1">
          <w:type w:val="continuous"/>
          <w:pgSz w:w="11906" w:h="16838"/>
          <w:pgMar w:top="1417" w:right="1417" w:bottom="1417" w:left="1417" w:header="708" w:footer="708" w:gutter="0"/>
          <w:cols w:space="708"/>
          <w:docGrid w:linePitch="360"/>
        </w:sectPr>
      </w:pPr>
    </w:p>
    <w:p w:rsidR="009343D0" w:rsidRPr="00AA1DBB" w:rsidRDefault="009343D0" w:rsidP="009343D0">
      <w:pPr>
        <w:pStyle w:val="Paragraphedeliste"/>
        <w:numPr>
          <w:ilvl w:val="0"/>
          <w:numId w:val="3"/>
        </w:numPr>
        <w:spacing w:after="200" w:line="276" w:lineRule="auto"/>
        <w:ind w:left="284" w:hanging="284"/>
        <w:rPr>
          <w:rFonts w:asciiTheme="minorHAnsi" w:hAnsiTheme="minorHAnsi"/>
          <w:b/>
          <w:sz w:val="24"/>
          <w:szCs w:val="24"/>
          <w:u w:val="single"/>
        </w:rPr>
      </w:pPr>
      <w:r w:rsidRPr="00AA1DBB">
        <w:rPr>
          <w:rFonts w:asciiTheme="minorHAnsi" w:hAnsiTheme="minorHAnsi"/>
          <w:b/>
          <w:i/>
          <w:sz w:val="24"/>
          <w:szCs w:val="24"/>
          <w:u w:val="single"/>
        </w:rPr>
        <w:lastRenderedPageBreak/>
        <w:t>Rapporteur</w:t>
      </w:r>
    </w:p>
    <w:p w:rsidR="009343D0" w:rsidRPr="00AA1DBB" w:rsidRDefault="009343D0" w:rsidP="009343D0">
      <w:pPr>
        <w:pStyle w:val="Paragraphedeliste"/>
        <w:ind w:left="567"/>
        <w:rPr>
          <w:rFonts w:asciiTheme="minorHAnsi" w:hAnsiTheme="minorHAnsi"/>
          <w:sz w:val="24"/>
          <w:szCs w:val="24"/>
        </w:rPr>
      </w:pPr>
      <w:r w:rsidRPr="00AA1DBB">
        <w:rPr>
          <w:rFonts w:asciiTheme="minorHAnsi" w:hAnsiTheme="minorHAnsi"/>
          <w:sz w:val="24"/>
          <w:szCs w:val="24"/>
        </w:rPr>
        <w:t>MACK DUMBA</w:t>
      </w:r>
    </w:p>
    <w:p w:rsidR="009343D0" w:rsidRPr="00AA1DBB" w:rsidRDefault="009343D0" w:rsidP="009343D0">
      <w:pPr>
        <w:pStyle w:val="Paragraphedeliste"/>
        <w:ind w:left="0"/>
        <w:rPr>
          <w:rFonts w:asciiTheme="minorHAnsi" w:hAnsiTheme="minorHAnsi"/>
          <w:b/>
          <w:sz w:val="24"/>
          <w:szCs w:val="24"/>
          <w:u w:val="single"/>
        </w:rPr>
      </w:pPr>
      <w:r w:rsidRPr="00AA1DBB">
        <w:rPr>
          <w:rFonts w:asciiTheme="minorHAnsi" w:hAnsiTheme="minorHAnsi"/>
          <w:b/>
          <w:sz w:val="24"/>
          <w:szCs w:val="24"/>
          <w:u w:val="single"/>
        </w:rPr>
        <w:t>Liste des Membres mandants</w:t>
      </w:r>
    </w:p>
    <w:p w:rsidR="009343D0" w:rsidRPr="00AA1DBB" w:rsidRDefault="009343D0" w:rsidP="009343D0">
      <w:pPr>
        <w:pStyle w:val="Paragraphedeliste"/>
        <w:numPr>
          <w:ilvl w:val="0"/>
          <w:numId w:val="8"/>
        </w:numPr>
        <w:spacing w:after="200" w:line="276" w:lineRule="auto"/>
        <w:rPr>
          <w:rFonts w:asciiTheme="minorHAnsi" w:hAnsiTheme="minorHAnsi"/>
          <w:sz w:val="24"/>
          <w:szCs w:val="24"/>
        </w:rPr>
      </w:pPr>
      <w:r w:rsidRPr="00AA1DBB">
        <w:rPr>
          <w:rFonts w:asciiTheme="minorHAnsi" w:hAnsiTheme="minorHAnsi"/>
          <w:sz w:val="24"/>
          <w:szCs w:val="24"/>
        </w:rPr>
        <w:t>Martin KABWELULU à S.E  NGOY MUKENA</w:t>
      </w:r>
    </w:p>
    <w:p w:rsidR="009343D0" w:rsidRPr="00AA1DBB" w:rsidRDefault="009343D0" w:rsidP="009343D0">
      <w:pPr>
        <w:pStyle w:val="Paragraphedeliste"/>
        <w:numPr>
          <w:ilvl w:val="0"/>
          <w:numId w:val="8"/>
        </w:numPr>
        <w:spacing w:after="200" w:line="276" w:lineRule="auto"/>
        <w:rPr>
          <w:rFonts w:asciiTheme="minorHAnsi" w:hAnsiTheme="minorHAnsi"/>
          <w:sz w:val="24"/>
          <w:szCs w:val="24"/>
        </w:rPr>
      </w:pPr>
      <w:r w:rsidRPr="00AA1DBB">
        <w:rPr>
          <w:rFonts w:asciiTheme="minorHAnsi" w:hAnsiTheme="minorHAnsi"/>
          <w:sz w:val="24"/>
          <w:szCs w:val="24"/>
        </w:rPr>
        <w:t>ROBERT MUNGANGA à SIMON TUMAWAKU</w:t>
      </w:r>
    </w:p>
    <w:p w:rsidR="009343D0" w:rsidRPr="00AA1DBB" w:rsidRDefault="009343D0" w:rsidP="009343D0">
      <w:pPr>
        <w:pStyle w:val="Paragraphedeliste"/>
        <w:numPr>
          <w:ilvl w:val="0"/>
          <w:numId w:val="8"/>
        </w:numPr>
        <w:spacing w:after="0" w:line="276" w:lineRule="auto"/>
        <w:jc w:val="both"/>
        <w:rPr>
          <w:rFonts w:asciiTheme="minorHAnsi" w:hAnsiTheme="minorHAnsi"/>
          <w:b/>
          <w:sz w:val="24"/>
          <w:szCs w:val="24"/>
          <w:u w:val="single"/>
        </w:rPr>
      </w:pPr>
      <w:r w:rsidRPr="00AA1DBB">
        <w:rPr>
          <w:rFonts w:asciiTheme="minorHAnsi" w:hAnsiTheme="minorHAnsi"/>
          <w:sz w:val="24"/>
          <w:szCs w:val="24"/>
        </w:rPr>
        <w:t>IBOND RUPAS à ALBERT KABUYA</w:t>
      </w:r>
    </w:p>
    <w:p w:rsidR="009343D0" w:rsidRPr="00AA1DBB" w:rsidRDefault="009343D0" w:rsidP="009343D0">
      <w:pPr>
        <w:spacing w:after="0"/>
        <w:jc w:val="both"/>
        <w:rPr>
          <w:rFonts w:asciiTheme="minorHAnsi" w:hAnsiTheme="minorHAnsi"/>
          <w:b/>
          <w:sz w:val="24"/>
          <w:szCs w:val="24"/>
          <w:u w:val="single"/>
        </w:rPr>
      </w:pPr>
    </w:p>
    <w:p w:rsidR="009343D0" w:rsidRPr="00AA1DBB" w:rsidRDefault="009343D0" w:rsidP="009343D0">
      <w:pPr>
        <w:spacing w:after="0"/>
        <w:jc w:val="both"/>
        <w:rPr>
          <w:rFonts w:asciiTheme="minorHAnsi" w:hAnsiTheme="minorHAnsi"/>
          <w:b/>
          <w:sz w:val="24"/>
          <w:szCs w:val="24"/>
          <w:u w:val="single"/>
        </w:rPr>
      </w:pPr>
    </w:p>
    <w:p w:rsidR="009343D0" w:rsidRPr="00AA1DBB" w:rsidRDefault="009343D0" w:rsidP="009343D0">
      <w:pPr>
        <w:spacing w:after="0"/>
        <w:jc w:val="both"/>
        <w:rPr>
          <w:rFonts w:asciiTheme="minorHAnsi" w:hAnsiTheme="minorHAnsi"/>
          <w:b/>
          <w:sz w:val="24"/>
          <w:szCs w:val="24"/>
          <w:u w:val="single"/>
        </w:rPr>
      </w:pPr>
    </w:p>
    <w:p w:rsidR="009343D0" w:rsidRPr="00AA1DBB" w:rsidRDefault="009343D0" w:rsidP="009343D0">
      <w:pPr>
        <w:spacing w:after="0"/>
        <w:jc w:val="both"/>
        <w:rPr>
          <w:rFonts w:asciiTheme="minorHAnsi" w:hAnsiTheme="minorHAnsi"/>
          <w:b/>
          <w:sz w:val="24"/>
          <w:szCs w:val="24"/>
          <w:u w:val="single"/>
        </w:rPr>
      </w:pPr>
      <w:r w:rsidRPr="00AA1DBB">
        <w:rPr>
          <w:rFonts w:asciiTheme="minorHAnsi" w:hAnsiTheme="minorHAnsi"/>
          <w:b/>
          <w:sz w:val="24"/>
          <w:szCs w:val="24"/>
          <w:u w:val="single"/>
        </w:rPr>
        <w:t>Liste des Observateurs</w:t>
      </w:r>
    </w:p>
    <w:p w:rsidR="009343D0" w:rsidRPr="00AA1DBB" w:rsidRDefault="009343D0" w:rsidP="009343D0">
      <w:pPr>
        <w:pStyle w:val="Paragraphedeliste"/>
        <w:numPr>
          <w:ilvl w:val="0"/>
          <w:numId w:val="8"/>
        </w:numPr>
        <w:spacing w:after="200" w:line="276" w:lineRule="auto"/>
        <w:rPr>
          <w:rFonts w:asciiTheme="minorHAnsi" w:hAnsiTheme="minorHAnsi"/>
          <w:sz w:val="24"/>
          <w:szCs w:val="24"/>
        </w:rPr>
      </w:pPr>
      <w:r w:rsidRPr="00AA1DBB">
        <w:rPr>
          <w:rFonts w:asciiTheme="minorHAnsi" w:hAnsiTheme="minorHAnsi"/>
          <w:sz w:val="24"/>
          <w:szCs w:val="24"/>
        </w:rPr>
        <w:t xml:space="preserve">LUBAKI KINZONZI, Conseiller du P.M </w:t>
      </w:r>
    </w:p>
    <w:p w:rsidR="009343D0" w:rsidRPr="00AA1DBB" w:rsidRDefault="009343D0" w:rsidP="009343D0">
      <w:pPr>
        <w:pStyle w:val="Paragraphedeliste"/>
        <w:numPr>
          <w:ilvl w:val="0"/>
          <w:numId w:val="8"/>
        </w:numPr>
        <w:spacing w:after="200" w:line="276" w:lineRule="auto"/>
        <w:rPr>
          <w:rFonts w:asciiTheme="minorHAnsi" w:hAnsiTheme="minorHAnsi"/>
          <w:sz w:val="24"/>
          <w:szCs w:val="24"/>
        </w:rPr>
      </w:pPr>
      <w:r w:rsidRPr="00AA1DBB">
        <w:rPr>
          <w:rFonts w:asciiTheme="minorHAnsi" w:hAnsiTheme="minorHAnsi"/>
          <w:sz w:val="24"/>
          <w:szCs w:val="24"/>
        </w:rPr>
        <w:t>EDDIE N’SA, Conseiller EDD</w:t>
      </w:r>
    </w:p>
    <w:p w:rsidR="009343D0" w:rsidRPr="00AA1DBB" w:rsidRDefault="009343D0" w:rsidP="009343D0">
      <w:pPr>
        <w:pStyle w:val="Paragraphedeliste"/>
        <w:numPr>
          <w:ilvl w:val="0"/>
          <w:numId w:val="8"/>
        </w:numPr>
        <w:spacing w:after="200" w:line="276" w:lineRule="auto"/>
        <w:rPr>
          <w:rFonts w:asciiTheme="minorHAnsi" w:hAnsiTheme="minorHAnsi"/>
          <w:sz w:val="24"/>
          <w:szCs w:val="24"/>
        </w:rPr>
      </w:pPr>
      <w:r w:rsidRPr="00AA1DBB">
        <w:rPr>
          <w:rFonts w:asciiTheme="minorHAnsi" w:hAnsiTheme="minorHAnsi"/>
          <w:sz w:val="24"/>
          <w:szCs w:val="24"/>
        </w:rPr>
        <w:t>FAUSTIN MAYALA, Conseiller du Plan</w:t>
      </w:r>
    </w:p>
    <w:p w:rsidR="009343D0" w:rsidRPr="00AA1DBB" w:rsidRDefault="009343D0" w:rsidP="009343D0">
      <w:pPr>
        <w:pStyle w:val="Paragraphedeliste"/>
        <w:numPr>
          <w:ilvl w:val="0"/>
          <w:numId w:val="8"/>
        </w:numPr>
        <w:spacing w:after="200" w:line="276" w:lineRule="auto"/>
        <w:rPr>
          <w:rFonts w:asciiTheme="minorHAnsi" w:hAnsiTheme="minorHAnsi"/>
          <w:sz w:val="24"/>
          <w:szCs w:val="24"/>
        </w:rPr>
      </w:pPr>
      <w:r w:rsidRPr="00AA1DBB">
        <w:rPr>
          <w:rFonts w:asciiTheme="minorHAnsi" w:hAnsiTheme="minorHAnsi"/>
          <w:sz w:val="24"/>
          <w:szCs w:val="24"/>
        </w:rPr>
        <w:t>MONGU NZALI, Conseiller Hydro.</w:t>
      </w:r>
    </w:p>
    <w:p w:rsidR="009343D0" w:rsidRPr="00AA1DBB" w:rsidRDefault="009343D0" w:rsidP="009343D0">
      <w:pPr>
        <w:pStyle w:val="Paragraphedeliste"/>
        <w:numPr>
          <w:ilvl w:val="0"/>
          <w:numId w:val="5"/>
        </w:numPr>
        <w:spacing w:after="200" w:line="276" w:lineRule="auto"/>
        <w:ind w:left="284"/>
        <w:rPr>
          <w:rFonts w:asciiTheme="minorHAnsi" w:hAnsiTheme="minorHAnsi"/>
          <w:b/>
          <w:sz w:val="24"/>
          <w:szCs w:val="24"/>
          <w:u w:val="single"/>
        </w:rPr>
        <w:sectPr w:rsidR="009343D0" w:rsidRPr="00AA1DBB" w:rsidSect="00B60F19">
          <w:type w:val="continuous"/>
          <w:pgSz w:w="11906" w:h="16838"/>
          <w:pgMar w:top="1417" w:right="1417" w:bottom="1417" w:left="1417" w:header="708" w:footer="708" w:gutter="0"/>
          <w:cols w:num="2" w:space="286"/>
          <w:docGrid w:linePitch="360"/>
        </w:sectPr>
      </w:pPr>
    </w:p>
    <w:p w:rsidR="009343D0" w:rsidRPr="00AA1DBB" w:rsidRDefault="009343D0" w:rsidP="009343D0">
      <w:pPr>
        <w:spacing w:after="0"/>
        <w:jc w:val="both"/>
        <w:rPr>
          <w:rFonts w:asciiTheme="minorHAnsi" w:hAnsiTheme="minorHAnsi"/>
          <w:b/>
          <w:sz w:val="24"/>
          <w:szCs w:val="24"/>
          <w:u w:val="single"/>
        </w:rPr>
      </w:pPr>
      <w:r w:rsidRPr="00AA1DBB">
        <w:rPr>
          <w:rFonts w:asciiTheme="minorHAnsi" w:hAnsiTheme="minorHAnsi"/>
          <w:b/>
          <w:sz w:val="24"/>
          <w:szCs w:val="24"/>
          <w:u w:val="single"/>
        </w:rPr>
        <w:lastRenderedPageBreak/>
        <w:t>Liste des Experts Techniques</w:t>
      </w:r>
    </w:p>
    <w:p w:rsidR="009343D0" w:rsidRPr="00AA1DBB" w:rsidRDefault="009343D0" w:rsidP="009343D0">
      <w:pPr>
        <w:spacing w:after="0"/>
        <w:ind w:left="1418" w:hanging="709"/>
        <w:rPr>
          <w:rFonts w:asciiTheme="minorHAnsi" w:hAnsiTheme="minorHAnsi"/>
          <w:sz w:val="24"/>
          <w:szCs w:val="24"/>
        </w:rPr>
        <w:sectPr w:rsidR="009343D0" w:rsidRPr="00AA1DBB" w:rsidSect="00B60F19">
          <w:type w:val="continuous"/>
          <w:pgSz w:w="11906" w:h="16838"/>
          <w:pgMar w:top="1417" w:right="1417" w:bottom="1417" w:left="1417" w:header="708" w:footer="708" w:gutter="0"/>
          <w:cols w:num="2" w:space="708"/>
          <w:docGrid w:linePitch="360"/>
        </w:sectPr>
      </w:pPr>
    </w:p>
    <w:p w:rsidR="009343D0" w:rsidRPr="00AA1DBB" w:rsidRDefault="009343D0" w:rsidP="009343D0">
      <w:pPr>
        <w:pStyle w:val="Paragraphedeliste"/>
        <w:numPr>
          <w:ilvl w:val="0"/>
          <w:numId w:val="8"/>
        </w:numPr>
        <w:spacing w:after="0" w:line="276" w:lineRule="auto"/>
        <w:rPr>
          <w:rFonts w:asciiTheme="minorHAnsi" w:hAnsiTheme="minorHAnsi"/>
          <w:sz w:val="24"/>
          <w:szCs w:val="24"/>
        </w:rPr>
      </w:pPr>
      <w:r w:rsidRPr="00AA1DBB">
        <w:rPr>
          <w:rFonts w:asciiTheme="minorHAnsi" w:hAnsiTheme="minorHAnsi"/>
          <w:sz w:val="24"/>
          <w:szCs w:val="24"/>
        </w:rPr>
        <w:lastRenderedPageBreak/>
        <w:t>JEAN JACQUES KAYEMBE</w:t>
      </w:r>
    </w:p>
    <w:p w:rsidR="009343D0" w:rsidRPr="00AA1DBB" w:rsidRDefault="009343D0" w:rsidP="009343D0">
      <w:pPr>
        <w:pStyle w:val="Paragraphedeliste"/>
        <w:numPr>
          <w:ilvl w:val="0"/>
          <w:numId w:val="8"/>
        </w:numPr>
        <w:spacing w:after="0" w:line="276" w:lineRule="auto"/>
        <w:rPr>
          <w:rFonts w:asciiTheme="minorHAnsi" w:hAnsiTheme="minorHAnsi"/>
          <w:sz w:val="24"/>
          <w:szCs w:val="24"/>
        </w:rPr>
      </w:pPr>
      <w:r w:rsidRPr="00AA1DBB">
        <w:rPr>
          <w:rFonts w:asciiTheme="minorHAnsi" w:hAnsiTheme="minorHAnsi"/>
          <w:sz w:val="24"/>
          <w:szCs w:val="24"/>
        </w:rPr>
        <w:t>MARIE LOUISE DJUMA</w:t>
      </w:r>
    </w:p>
    <w:p w:rsidR="009343D0" w:rsidRPr="00AA1DBB" w:rsidRDefault="009343D0" w:rsidP="009343D0">
      <w:pPr>
        <w:pStyle w:val="Paragraphedeliste"/>
        <w:numPr>
          <w:ilvl w:val="0"/>
          <w:numId w:val="8"/>
        </w:numPr>
        <w:spacing w:after="0" w:line="276" w:lineRule="auto"/>
        <w:rPr>
          <w:rFonts w:asciiTheme="minorHAnsi" w:hAnsiTheme="minorHAnsi"/>
          <w:sz w:val="24"/>
          <w:szCs w:val="24"/>
        </w:rPr>
      </w:pPr>
      <w:r w:rsidRPr="00AA1DBB">
        <w:rPr>
          <w:rFonts w:asciiTheme="minorHAnsi" w:hAnsiTheme="minorHAnsi"/>
          <w:sz w:val="24"/>
          <w:szCs w:val="24"/>
        </w:rPr>
        <w:t>FRANCK NZIRA</w:t>
      </w:r>
    </w:p>
    <w:p w:rsidR="009343D0" w:rsidRPr="00AA1DBB" w:rsidRDefault="009343D0" w:rsidP="009343D0">
      <w:pPr>
        <w:pStyle w:val="Paragraphedeliste"/>
        <w:numPr>
          <w:ilvl w:val="0"/>
          <w:numId w:val="8"/>
        </w:numPr>
        <w:spacing w:after="0" w:line="276" w:lineRule="auto"/>
        <w:rPr>
          <w:rFonts w:asciiTheme="minorHAnsi" w:hAnsiTheme="minorHAnsi"/>
          <w:sz w:val="24"/>
          <w:szCs w:val="24"/>
        </w:rPr>
      </w:pPr>
      <w:r w:rsidRPr="00AA1DBB">
        <w:rPr>
          <w:rFonts w:asciiTheme="minorHAnsi" w:hAnsiTheme="minorHAnsi"/>
          <w:sz w:val="24"/>
          <w:szCs w:val="24"/>
        </w:rPr>
        <w:lastRenderedPageBreak/>
        <w:t>LIEVIN MUTOMBO</w:t>
      </w:r>
    </w:p>
    <w:p w:rsidR="009343D0" w:rsidRPr="00AA1DBB" w:rsidRDefault="009343D0" w:rsidP="009343D0">
      <w:pPr>
        <w:pStyle w:val="Paragraphedeliste"/>
        <w:numPr>
          <w:ilvl w:val="0"/>
          <w:numId w:val="8"/>
        </w:numPr>
        <w:spacing w:after="0" w:line="276" w:lineRule="auto"/>
        <w:rPr>
          <w:rFonts w:asciiTheme="minorHAnsi" w:hAnsiTheme="minorHAnsi"/>
          <w:sz w:val="24"/>
          <w:szCs w:val="24"/>
        </w:rPr>
      </w:pPr>
      <w:r w:rsidRPr="00AA1DBB">
        <w:rPr>
          <w:rFonts w:asciiTheme="minorHAnsi" w:hAnsiTheme="minorHAnsi"/>
          <w:sz w:val="24"/>
          <w:szCs w:val="24"/>
        </w:rPr>
        <w:t xml:space="preserve">JULIE WANGAJI </w:t>
      </w:r>
    </w:p>
    <w:p w:rsidR="009343D0" w:rsidRPr="00AA1DBB" w:rsidRDefault="009343D0" w:rsidP="009343D0">
      <w:pPr>
        <w:pStyle w:val="Paragraphedeliste"/>
        <w:numPr>
          <w:ilvl w:val="0"/>
          <w:numId w:val="8"/>
        </w:numPr>
        <w:spacing w:after="0" w:line="276" w:lineRule="auto"/>
        <w:rPr>
          <w:rFonts w:asciiTheme="minorHAnsi" w:hAnsiTheme="minorHAnsi"/>
          <w:sz w:val="24"/>
          <w:szCs w:val="24"/>
        </w:rPr>
        <w:sectPr w:rsidR="009343D0" w:rsidRPr="00AA1DBB" w:rsidSect="00B60F19">
          <w:type w:val="continuous"/>
          <w:pgSz w:w="11906" w:h="16838"/>
          <w:pgMar w:top="1417" w:right="1417" w:bottom="1417" w:left="1417" w:header="708" w:footer="708" w:gutter="0"/>
          <w:cols w:num="2" w:space="708"/>
          <w:docGrid w:linePitch="360"/>
        </w:sectPr>
      </w:pPr>
      <w:r w:rsidRPr="00AA1DBB">
        <w:rPr>
          <w:rFonts w:asciiTheme="minorHAnsi" w:hAnsiTheme="minorHAnsi"/>
          <w:sz w:val="24"/>
          <w:szCs w:val="24"/>
        </w:rPr>
        <w:t>RUDY OKITOKODI</w:t>
      </w:r>
    </w:p>
    <w:p w:rsidR="009343D0" w:rsidRPr="00AA1DBB" w:rsidRDefault="009343D0" w:rsidP="009343D0">
      <w:pPr>
        <w:spacing w:after="0"/>
        <w:ind w:left="1418" w:hanging="709"/>
        <w:rPr>
          <w:rFonts w:asciiTheme="minorHAnsi" w:hAnsiTheme="minorHAnsi"/>
          <w:sz w:val="24"/>
          <w:szCs w:val="24"/>
        </w:rPr>
        <w:sectPr w:rsidR="009343D0" w:rsidRPr="00AA1DBB" w:rsidSect="00B53463">
          <w:type w:val="continuous"/>
          <w:pgSz w:w="11906" w:h="16838"/>
          <w:pgMar w:top="1417" w:right="1417" w:bottom="1417" w:left="1417" w:header="708" w:footer="708" w:gutter="0"/>
          <w:cols w:space="708"/>
          <w:docGrid w:linePitch="360"/>
        </w:sectPr>
      </w:pPr>
    </w:p>
    <w:p w:rsidR="009343D0" w:rsidRPr="00AA1DBB" w:rsidRDefault="009343D0" w:rsidP="009343D0">
      <w:pPr>
        <w:spacing w:after="0"/>
        <w:ind w:left="1418" w:hanging="709"/>
        <w:rPr>
          <w:rFonts w:asciiTheme="minorHAnsi" w:hAnsiTheme="minorHAnsi"/>
          <w:sz w:val="24"/>
          <w:szCs w:val="24"/>
        </w:rPr>
      </w:pPr>
    </w:p>
    <w:p w:rsidR="009343D0" w:rsidRPr="00AA1DBB" w:rsidRDefault="009343D0" w:rsidP="009343D0">
      <w:pPr>
        <w:spacing w:after="0"/>
        <w:ind w:left="1418" w:hanging="709"/>
        <w:rPr>
          <w:rFonts w:asciiTheme="minorHAnsi" w:hAnsiTheme="minorHAnsi"/>
          <w:sz w:val="24"/>
          <w:szCs w:val="24"/>
        </w:rPr>
      </w:pPr>
    </w:p>
    <w:p w:rsidR="009343D0" w:rsidRPr="00AA1DBB" w:rsidRDefault="009343D0" w:rsidP="009343D0">
      <w:pPr>
        <w:pStyle w:val="Paragraphedeliste"/>
        <w:spacing w:after="0"/>
        <w:ind w:left="0"/>
        <w:jc w:val="both"/>
        <w:rPr>
          <w:rFonts w:asciiTheme="minorHAnsi" w:hAnsiTheme="minorHAnsi"/>
          <w:b/>
          <w:sz w:val="24"/>
          <w:szCs w:val="24"/>
        </w:rPr>
      </w:pPr>
      <w:r w:rsidRPr="00AA1DBB">
        <w:rPr>
          <w:rFonts w:asciiTheme="minorHAnsi" w:hAnsiTheme="minorHAnsi"/>
          <w:b/>
          <w:sz w:val="24"/>
          <w:szCs w:val="24"/>
        </w:rPr>
        <w:t xml:space="preserve">      Rapporteur           </w:t>
      </w:r>
      <w:r w:rsidRPr="00AA1DBB">
        <w:rPr>
          <w:rFonts w:asciiTheme="minorHAnsi" w:hAnsiTheme="minorHAnsi"/>
          <w:b/>
          <w:sz w:val="24"/>
          <w:szCs w:val="24"/>
        </w:rPr>
        <w:tab/>
      </w:r>
      <w:r w:rsidRPr="00AA1DBB">
        <w:rPr>
          <w:rFonts w:asciiTheme="minorHAnsi" w:hAnsiTheme="minorHAnsi"/>
          <w:b/>
          <w:sz w:val="24"/>
          <w:szCs w:val="24"/>
        </w:rPr>
        <w:tab/>
      </w:r>
      <w:r w:rsidRPr="00AA1DBB">
        <w:rPr>
          <w:rFonts w:asciiTheme="minorHAnsi" w:hAnsiTheme="minorHAnsi"/>
          <w:b/>
          <w:sz w:val="24"/>
          <w:szCs w:val="24"/>
        </w:rPr>
        <w:tab/>
      </w:r>
      <w:r w:rsidRPr="00AA1DBB">
        <w:rPr>
          <w:rFonts w:asciiTheme="minorHAnsi" w:hAnsiTheme="minorHAnsi"/>
          <w:b/>
          <w:sz w:val="24"/>
          <w:szCs w:val="24"/>
        </w:rPr>
        <w:tab/>
      </w:r>
      <w:r w:rsidRPr="00AA1DBB">
        <w:rPr>
          <w:rFonts w:asciiTheme="minorHAnsi" w:hAnsiTheme="minorHAnsi"/>
          <w:b/>
          <w:sz w:val="24"/>
          <w:szCs w:val="24"/>
        </w:rPr>
        <w:tab/>
      </w:r>
      <w:r w:rsidRPr="00AA1DBB">
        <w:rPr>
          <w:rFonts w:asciiTheme="minorHAnsi" w:hAnsiTheme="minorHAnsi"/>
          <w:b/>
          <w:sz w:val="24"/>
          <w:szCs w:val="24"/>
        </w:rPr>
        <w:tab/>
      </w:r>
      <w:r w:rsidRPr="00AA1DBB">
        <w:rPr>
          <w:rFonts w:asciiTheme="minorHAnsi" w:hAnsiTheme="minorHAnsi"/>
          <w:b/>
          <w:sz w:val="24"/>
          <w:szCs w:val="24"/>
        </w:rPr>
        <w:tab/>
        <w:t xml:space="preserve">        Président</w:t>
      </w:r>
    </w:p>
    <w:p w:rsidR="009343D0" w:rsidRPr="00AA1DBB" w:rsidRDefault="009343D0" w:rsidP="009343D0">
      <w:pPr>
        <w:spacing w:after="0"/>
        <w:jc w:val="both"/>
        <w:rPr>
          <w:rFonts w:asciiTheme="minorHAnsi" w:hAnsiTheme="minorHAnsi"/>
          <w:b/>
          <w:sz w:val="24"/>
          <w:szCs w:val="24"/>
        </w:rPr>
      </w:pPr>
    </w:p>
    <w:p w:rsidR="009343D0" w:rsidRPr="00AA1DBB" w:rsidRDefault="009343D0" w:rsidP="009343D0">
      <w:pPr>
        <w:spacing w:after="0"/>
        <w:jc w:val="both"/>
        <w:rPr>
          <w:rFonts w:asciiTheme="minorHAnsi" w:hAnsiTheme="minorHAnsi"/>
          <w:b/>
          <w:sz w:val="24"/>
          <w:szCs w:val="24"/>
        </w:rPr>
      </w:pPr>
      <w:r w:rsidRPr="00AA1DBB">
        <w:rPr>
          <w:rFonts w:asciiTheme="minorHAnsi" w:hAnsiTheme="minorHAnsi"/>
          <w:b/>
          <w:sz w:val="24"/>
          <w:szCs w:val="24"/>
        </w:rPr>
        <w:t xml:space="preserve">       Mack Dumba</w:t>
      </w:r>
      <w:r w:rsidRPr="00AA1DBB">
        <w:rPr>
          <w:rFonts w:asciiTheme="minorHAnsi" w:hAnsiTheme="minorHAnsi"/>
          <w:b/>
          <w:sz w:val="24"/>
          <w:szCs w:val="24"/>
        </w:rPr>
        <w:tab/>
      </w:r>
      <w:r w:rsidRPr="00AA1DBB">
        <w:rPr>
          <w:rFonts w:asciiTheme="minorHAnsi" w:hAnsiTheme="minorHAnsi"/>
          <w:b/>
          <w:sz w:val="24"/>
          <w:szCs w:val="24"/>
        </w:rPr>
        <w:tab/>
      </w:r>
      <w:r w:rsidRPr="00AA1DBB">
        <w:rPr>
          <w:rFonts w:asciiTheme="minorHAnsi" w:hAnsiTheme="minorHAnsi"/>
          <w:b/>
          <w:sz w:val="24"/>
          <w:szCs w:val="24"/>
        </w:rPr>
        <w:tab/>
      </w:r>
      <w:r w:rsidRPr="00AA1DBB">
        <w:rPr>
          <w:rFonts w:asciiTheme="minorHAnsi" w:hAnsiTheme="minorHAnsi"/>
          <w:b/>
          <w:sz w:val="24"/>
          <w:szCs w:val="24"/>
        </w:rPr>
        <w:tab/>
      </w:r>
      <w:r w:rsidRPr="00AA1DBB">
        <w:rPr>
          <w:rFonts w:asciiTheme="minorHAnsi" w:hAnsiTheme="minorHAnsi"/>
          <w:b/>
          <w:sz w:val="24"/>
          <w:szCs w:val="24"/>
        </w:rPr>
        <w:tab/>
      </w:r>
      <w:r w:rsidRPr="00AA1DBB">
        <w:rPr>
          <w:rFonts w:asciiTheme="minorHAnsi" w:hAnsiTheme="minorHAnsi"/>
          <w:b/>
          <w:sz w:val="24"/>
          <w:szCs w:val="24"/>
        </w:rPr>
        <w:tab/>
      </w:r>
      <w:r w:rsidRPr="00AA1DBB">
        <w:rPr>
          <w:rFonts w:asciiTheme="minorHAnsi" w:hAnsiTheme="minorHAnsi"/>
          <w:b/>
          <w:sz w:val="24"/>
          <w:szCs w:val="24"/>
        </w:rPr>
        <w:tab/>
        <w:t xml:space="preserve">    Georges Wembi</w:t>
      </w:r>
    </w:p>
    <w:p w:rsidR="004825C1" w:rsidRDefault="004825C1"/>
    <w:p w:rsidR="004825C1" w:rsidRDefault="004825C1"/>
    <w:p w:rsidR="004825C1" w:rsidRDefault="004825C1"/>
    <w:p w:rsidR="004825C1" w:rsidRDefault="004825C1"/>
    <w:p w:rsidR="004825C1" w:rsidRDefault="004825C1"/>
    <w:p w:rsidR="004825C1" w:rsidRDefault="004825C1"/>
    <w:p w:rsidR="004825C1" w:rsidRDefault="004825C1"/>
    <w:p w:rsidR="004825C1" w:rsidRDefault="004825C1"/>
    <w:p w:rsidR="004825C1" w:rsidRDefault="004825C1"/>
    <w:p w:rsidR="004825C1" w:rsidRDefault="004825C1"/>
    <w:p w:rsidR="004825C1" w:rsidRDefault="004825C1"/>
    <w:p w:rsidR="004825C1" w:rsidRDefault="004825C1"/>
    <w:p w:rsidR="00B65A52" w:rsidRDefault="00B65A52"/>
    <w:p w:rsidR="00B65A52" w:rsidRDefault="00B65A52"/>
    <w:p w:rsidR="00B65A52" w:rsidRDefault="00B65A52"/>
    <w:p w:rsidR="00B65A52" w:rsidRDefault="00B65A52"/>
    <w:p w:rsidR="00B65A52" w:rsidRDefault="00B65A52"/>
    <w:p w:rsidR="00B65A52" w:rsidRDefault="00B65A52"/>
    <w:p w:rsidR="00B65A52" w:rsidRDefault="00B65A52"/>
    <w:p w:rsidR="00B65A52" w:rsidRDefault="00B65A52"/>
    <w:p w:rsidR="00B65A52" w:rsidRDefault="00B65A52"/>
    <w:p w:rsidR="00B65A52" w:rsidRDefault="00B65A52"/>
    <w:p w:rsidR="00B65A52" w:rsidRDefault="00B65A52"/>
    <w:p w:rsidR="00B65A52" w:rsidRDefault="00B65A52"/>
    <w:p w:rsidR="00B65A52" w:rsidRDefault="00B65A52"/>
    <w:p w:rsidR="00B65A52" w:rsidRDefault="00B65A52"/>
    <w:p w:rsidR="00B65A52" w:rsidRDefault="00B65A52"/>
    <w:p w:rsidR="00B65A52" w:rsidRDefault="00B65A52"/>
    <w:p w:rsidR="00B65A52" w:rsidRDefault="00B65A52">
      <w:pPr>
        <w:sectPr w:rsidR="00B65A52" w:rsidSect="00C96F3B">
          <w:headerReference w:type="default" r:id="rId10"/>
          <w:pgSz w:w="11906" w:h="16838"/>
          <w:pgMar w:top="1417" w:right="1417" w:bottom="1417" w:left="1417" w:header="709" w:footer="709" w:gutter="0"/>
          <w:cols w:space="708"/>
          <w:docGrid w:linePitch="360"/>
        </w:sectPr>
      </w:pPr>
    </w:p>
    <w:p w:rsidR="00B65A52" w:rsidRDefault="00B65A52"/>
    <w:p w:rsidR="00B65A52" w:rsidRPr="000371B6" w:rsidRDefault="00AF17E3" w:rsidP="00B65A52">
      <w:pPr>
        <w:shd w:val="clear" w:color="auto" w:fill="000000"/>
        <w:ind w:left="-1417" w:right="-1417"/>
        <w:jc w:val="center"/>
        <w:rPr>
          <w:rFonts w:eastAsia="Times New Roman" w:cs="Calibri"/>
          <w:b/>
          <w:color w:val="FFFFFF"/>
          <w:szCs w:val="18"/>
          <w:lang w:eastAsia="fr-FR"/>
        </w:rPr>
      </w:pPr>
      <w:r>
        <w:rPr>
          <w:rFonts w:eastAsia="Times New Roman" w:cs="Calibri"/>
          <w:b/>
          <w:color w:val="FFFFFF"/>
          <w:szCs w:val="18"/>
          <w:lang w:eastAsia="fr-FR"/>
        </w:rPr>
        <w:t>Document du CE 72</w:t>
      </w:r>
      <w:r w:rsidR="00B65A52">
        <w:rPr>
          <w:rFonts w:eastAsia="Times New Roman" w:cs="Calibri"/>
          <w:b/>
          <w:color w:val="FFFFFF"/>
          <w:szCs w:val="18"/>
          <w:lang w:eastAsia="fr-FR"/>
        </w:rPr>
        <w:t>-2</w:t>
      </w:r>
      <w:r w:rsidR="00B65A52">
        <w:rPr>
          <w:rFonts w:eastAsia="Times New Roman" w:cs="Calibri"/>
          <w:b/>
          <w:color w:val="FFFFFF"/>
          <w:szCs w:val="18"/>
          <w:lang w:eastAsia="fr-FR"/>
        </w:rPr>
        <w:tab/>
      </w:r>
      <w:r w:rsidR="00B65A52">
        <w:rPr>
          <w:rFonts w:eastAsia="Times New Roman" w:cs="Calibri"/>
          <w:b/>
          <w:color w:val="FFFFFF"/>
          <w:szCs w:val="18"/>
          <w:lang w:eastAsia="fr-FR"/>
        </w:rPr>
        <w:tab/>
      </w:r>
      <w:r w:rsidR="00B65A52">
        <w:rPr>
          <w:rFonts w:eastAsia="Times New Roman" w:cs="Calibri"/>
          <w:b/>
          <w:color w:val="FFFFFF"/>
          <w:szCs w:val="18"/>
          <w:lang w:eastAsia="fr-FR"/>
        </w:rPr>
        <w:tab/>
      </w:r>
      <w:r w:rsidR="00B65A52">
        <w:rPr>
          <w:rFonts w:eastAsia="Times New Roman" w:cs="Calibri"/>
          <w:b/>
          <w:color w:val="FFFFFF"/>
          <w:szCs w:val="18"/>
          <w:lang w:eastAsia="fr-FR"/>
        </w:rPr>
        <w:tab/>
      </w:r>
      <w:r w:rsidR="00B65A52">
        <w:rPr>
          <w:rFonts w:eastAsia="Times New Roman" w:cs="Calibri"/>
          <w:b/>
          <w:color w:val="FFFFFF"/>
          <w:szCs w:val="18"/>
          <w:lang w:eastAsia="fr-FR"/>
        </w:rPr>
        <w:tab/>
      </w:r>
      <w:r w:rsidR="00B65A52">
        <w:rPr>
          <w:rFonts w:eastAsia="Times New Roman" w:cs="Calibri"/>
          <w:b/>
          <w:color w:val="FFFFFF"/>
          <w:szCs w:val="18"/>
          <w:lang w:eastAsia="fr-FR"/>
        </w:rPr>
        <w:tab/>
        <w:t>Kinshasa, le 16 septembre 2016</w:t>
      </w:r>
    </w:p>
    <w:p w:rsidR="00B65A52" w:rsidRDefault="00B65A52" w:rsidP="00B65A52">
      <w:pPr>
        <w:shd w:val="clear" w:color="auto" w:fill="00B0F0"/>
        <w:ind w:left="-1417" w:right="-1417"/>
        <w:jc w:val="center"/>
        <w:rPr>
          <w:b/>
          <w:sz w:val="28"/>
        </w:rPr>
      </w:pPr>
      <w:r>
        <w:rPr>
          <w:b/>
          <w:sz w:val="28"/>
        </w:rPr>
        <w:t xml:space="preserve">PRESENTATION DE POINT DE SITUATION SUR LE RAPPORT </w:t>
      </w:r>
    </w:p>
    <w:p w:rsidR="00B65A52" w:rsidRPr="00A339FC" w:rsidRDefault="00B65A52" w:rsidP="00B65A52">
      <w:pPr>
        <w:shd w:val="clear" w:color="auto" w:fill="00B0F0"/>
        <w:ind w:left="-1417" w:right="-1417"/>
        <w:jc w:val="center"/>
        <w:rPr>
          <w:b/>
          <w:sz w:val="28"/>
        </w:rPr>
      </w:pPr>
      <w:r>
        <w:rPr>
          <w:b/>
          <w:sz w:val="28"/>
        </w:rPr>
        <w:t>ITIE-RDC 2015</w:t>
      </w:r>
    </w:p>
    <w:p w:rsidR="00B65A52" w:rsidRPr="00A339FC" w:rsidRDefault="00B65A52" w:rsidP="00B65A52">
      <w:pPr>
        <w:shd w:val="clear" w:color="auto" w:fill="00B0F0"/>
        <w:ind w:left="-1417" w:right="-1417"/>
        <w:jc w:val="center"/>
        <w:rPr>
          <w:b/>
        </w:rPr>
      </w:pPr>
      <w:r w:rsidRPr="00A339FC">
        <w:rPr>
          <w:b/>
        </w:rPr>
        <w:t>Par le Secrétariat Technique</w:t>
      </w:r>
    </w:p>
    <w:p w:rsidR="00B65A52" w:rsidRDefault="00B65A52"/>
    <w:p w:rsidR="00B65A52" w:rsidRDefault="00B65A52" w:rsidP="00B65A52">
      <w:pPr>
        <w:spacing w:line="276" w:lineRule="auto"/>
        <w:ind w:firstLine="1"/>
        <w:jc w:val="both"/>
        <w:rPr>
          <w:rFonts w:asciiTheme="minorHAnsi" w:hAnsiTheme="minorHAnsi" w:cstheme="minorHAnsi"/>
          <w:b/>
          <w:noProof/>
          <w:szCs w:val="28"/>
          <w:u w:val="single"/>
          <w:lang w:eastAsia="fr-FR"/>
        </w:rPr>
      </w:pPr>
    </w:p>
    <w:p w:rsidR="00B65A52" w:rsidRPr="004C5E00" w:rsidRDefault="00B65A52" w:rsidP="00B65A52">
      <w:pPr>
        <w:spacing w:line="276" w:lineRule="auto"/>
        <w:ind w:firstLine="1"/>
        <w:jc w:val="both"/>
        <w:rPr>
          <w:rFonts w:asciiTheme="minorHAnsi" w:hAnsiTheme="minorHAnsi" w:cstheme="minorHAnsi"/>
          <w:color w:val="000000"/>
          <w:sz w:val="20"/>
          <w:u w:val="single"/>
          <w:lang w:eastAsia="fr-FR"/>
        </w:rPr>
      </w:pPr>
      <w:r w:rsidRPr="004C5E00">
        <w:rPr>
          <w:rFonts w:asciiTheme="minorHAnsi" w:hAnsiTheme="minorHAnsi" w:cstheme="minorHAnsi"/>
          <w:b/>
          <w:noProof/>
          <w:sz w:val="20"/>
          <w:u w:val="single"/>
          <w:lang w:eastAsia="fr-FR"/>
        </w:rPr>
        <w:t xml:space="preserve">Calendrier des activités d’élaboration du Rapport ITIE-RDC 2015 </w:t>
      </w:r>
    </w:p>
    <w:tbl>
      <w:tblPr>
        <w:tblW w:w="5423" w:type="pct"/>
        <w:jc w:val="center"/>
        <w:tblLayout w:type="fixed"/>
        <w:tblLook w:val="04A0"/>
      </w:tblPr>
      <w:tblGrid>
        <w:gridCol w:w="480"/>
        <w:gridCol w:w="4058"/>
        <w:gridCol w:w="1199"/>
        <w:gridCol w:w="570"/>
        <w:gridCol w:w="570"/>
        <w:gridCol w:w="570"/>
        <w:gridCol w:w="571"/>
        <w:gridCol w:w="571"/>
        <w:gridCol w:w="571"/>
        <w:gridCol w:w="571"/>
        <w:gridCol w:w="571"/>
        <w:gridCol w:w="571"/>
        <w:gridCol w:w="648"/>
        <w:gridCol w:w="648"/>
        <w:gridCol w:w="648"/>
        <w:gridCol w:w="648"/>
        <w:gridCol w:w="648"/>
        <w:gridCol w:w="648"/>
        <w:gridCol w:w="660"/>
      </w:tblGrid>
      <w:tr w:rsidR="00B65A52" w:rsidRPr="004C5E00" w:rsidTr="00994BD7">
        <w:trPr>
          <w:trHeight w:val="495"/>
          <w:jc w:val="center"/>
        </w:trPr>
        <w:tc>
          <w:tcPr>
            <w:tcW w:w="156" w:type="pct"/>
            <w:tcBorders>
              <w:top w:val="single" w:sz="8" w:space="0" w:color="0070C0"/>
              <w:left w:val="single" w:sz="8" w:space="0" w:color="0070C0"/>
              <w:bottom w:val="single" w:sz="4" w:space="0" w:color="0070C0"/>
              <w:right w:val="single" w:sz="4" w:space="0" w:color="0070C0"/>
            </w:tcBorders>
            <w:shd w:val="clear" w:color="000000" w:fill="17365D"/>
            <w:vAlign w:val="center"/>
            <w:hideMark/>
          </w:tcPr>
          <w:p w:rsidR="00B65A52" w:rsidRPr="004C5E00" w:rsidRDefault="00B65A52" w:rsidP="00994BD7">
            <w:pPr>
              <w:rPr>
                <w:rFonts w:ascii="Arial" w:hAnsi="Arial" w:cs="Arial"/>
                <w:b/>
                <w:bCs/>
                <w:color w:val="FFFFFF"/>
                <w:sz w:val="20"/>
                <w:lang w:val="en-GB" w:eastAsia="en-GB"/>
              </w:rPr>
            </w:pPr>
            <w:r w:rsidRPr="004C5E00">
              <w:rPr>
                <w:rFonts w:ascii="Arial" w:hAnsi="Arial" w:cs="Arial"/>
                <w:b/>
                <w:bCs/>
                <w:color w:val="FFFFFF"/>
                <w:sz w:val="20"/>
                <w:lang w:val="en-GB" w:eastAsia="en-GB"/>
              </w:rPr>
              <w:t>No</w:t>
            </w:r>
          </w:p>
        </w:tc>
        <w:tc>
          <w:tcPr>
            <w:tcW w:w="1316" w:type="pct"/>
            <w:tcBorders>
              <w:top w:val="single" w:sz="8" w:space="0" w:color="0070C0"/>
              <w:left w:val="nil"/>
              <w:bottom w:val="single" w:sz="4" w:space="0" w:color="0070C0"/>
              <w:right w:val="nil"/>
            </w:tcBorders>
            <w:shd w:val="clear" w:color="000000" w:fill="17365D"/>
            <w:vAlign w:val="center"/>
            <w:hideMark/>
          </w:tcPr>
          <w:p w:rsidR="00B65A52" w:rsidRPr="004C5E00" w:rsidRDefault="00B65A52" w:rsidP="00994BD7">
            <w:pPr>
              <w:rPr>
                <w:rFonts w:ascii="Arial" w:hAnsi="Arial" w:cs="Arial"/>
                <w:b/>
                <w:bCs/>
                <w:color w:val="FFFFFF"/>
                <w:sz w:val="20"/>
                <w:lang w:val="en-GB" w:eastAsia="en-GB"/>
              </w:rPr>
            </w:pPr>
            <w:r w:rsidRPr="004C5E00">
              <w:rPr>
                <w:rFonts w:ascii="Arial" w:hAnsi="Arial" w:cs="Arial"/>
                <w:b/>
                <w:bCs/>
                <w:color w:val="FFFFFF"/>
                <w:sz w:val="20"/>
                <w:lang w:val="en-GB" w:eastAsia="en-GB"/>
              </w:rPr>
              <w:t>Activités</w:t>
            </w:r>
          </w:p>
        </w:tc>
        <w:tc>
          <w:tcPr>
            <w:tcW w:w="389" w:type="pct"/>
            <w:tcBorders>
              <w:top w:val="nil"/>
              <w:left w:val="single" w:sz="8" w:space="0" w:color="0070C0"/>
              <w:bottom w:val="single" w:sz="12" w:space="0" w:color="0070C0"/>
              <w:right w:val="single" w:sz="8" w:space="0" w:color="0070C0"/>
            </w:tcBorders>
            <w:shd w:val="clear" w:color="000000" w:fill="002060"/>
          </w:tcPr>
          <w:p w:rsidR="00B65A52" w:rsidRPr="004C5E00" w:rsidRDefault="00B65A52" w:rsidP="00994BD7">
            <w:pPr>
              <w:jc w:val="center"/>
              <w:rPr>
                <w:rFonts w:ascii="Arial" w:hAnsi="Arial" w:cs="Arial"/>
                <w:b/>
                <w:bCs/>
                <w:color w:val="FFFFFF"/>
                <w:sz w:val="20"/>
                <w:lang w:val="en-GB" w:eastAsia="en-GB"/>
              </w:rPr>
            </w:pPr>
          </w:p>
        </w:tc>
        <w:tc>
          <w:tcPr>
            <w:tcW w:w="3140" w:type="pct"/>
            <w:gridSpan w:val="16"/>
            <w:tcBorders>
              <w:top w:val="nil"/>
              <w:left w:val="single" w:sz="8" w:space="0" w:color="0070C0"/>
              <w:bottom w:val="single" w:sz="12" w:space="0" w:color="0070C0"/>
              <w:right w:val="nil"/>
            </w:tcBorders>
            <w:shd w:val="clear" w:color="000000" w:fill="002060"/>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Calendrier en Semaines</w:t>
            </w:r>
          </w:p>
        </w:tc>
      </w:tr>
      <w:tr w:rsidR="00B65A52" w:rsidRPr="004C5E00" w:rsidTr="00994BD7">
        <w:trPr>
          <w:trHeight w:val="255"/>
          <w:jc w:val="center"/>
        </w:trPr>
        <w:tc>
          <w:tcPr>
            <w:tcW w:w="156" w:type="pct"/>
            <w:vMerge w:val="restart"/>
            <w:tcBorders>
              <w:top w:val="nil"/>
              <w:left w:val="single" w:sz="8" w:space="0" w:color="0070C0"/>
              <w:right w:val="single" w:sz="4" w:space="0" w:color="0070C0"/>
            </w:tcBorders>
            <w:shd w:val="clear" w:color="auto" w:fill="FFFFFF" w:themeFill="background1"/>
            <w:vAlign w:val="center"/>
            <w:hideMark/>
          </w:tcPr>
          <w:p w:rsidR="00B65A52" w:rsidRPr="004C5E00" w:rsidRDefault="00B65A52" w:rsidP="00994BD7">
            <w:pPr>
              <w:rPr>
                <w:rFonts w:ascii="Arial" w:hAnsi="Arial" w:cs="Arial"/>
                <w:b/>
                <w:bCs/>
                <w:color w:val="FFFFFF"/>
                <w:sz w:val="20"/>
                <w:lang w:val="en-GB" w:eastAsia="en-GB"/>
              </w:rPr>
            </w:pPr>
            <w:r w:rsidRPr="004C5E00">
              <w:rPr>
                <w:rFonts w:ascii="Arial" w:hAnsi="Arial" w:cs="Arial"/>
                <w:b/>
                <w:bCs/>
                <w:color w:val="FFFFFF"/>
                <w:sz w:val="20"/>
                <w:lang w:val="en-GB" w:eastAsia="en-GB"/>
              </w:rPr>
              <w:t> </w:t>
            </w:r>
          </w:p>
        </w:tc>
        <w:tc>
          <w:tcPr>
            <w:tcW w:w="1704" w:type="pct"/>
            <w:gridSpan w:val="2"/>
            <w:tcBorders>
              <w:top w:val="nil"/>
              <w:left w:val="nil"/>
              <w:bottom w:val="single" w:sz="4" w:space="0" w:color="0070C0"/>
              <w:right w:val="single" w:sz="4" w:space="0" w:color="0070C0"/>
            </w:tcBorders>
            <w:shd w:val="clear" w:color="auto" w:fill="FFFFFF" w:themeFill="background1"/>
            <w:vAlign w:val="center"/>
            <w:hideMark/>
          </w:tcPr>
          <w:p w:rsidR="00B65A52" w:rsidRPr="004C5E00" w:rsidRDefault="00B65A52" w:rsidP="00994BD7">
            <w:pPr>
              <w:rPr>
                <w:rFonts w:ascii="Arial" w:hAnsi="Arial" w:cs="Arial"/>
                <w:b/>
                <w:bCs/>
                <w:color w:val="FFFFFF"/>
                <w:sz w:val="20"/>
                <w:lang w:val="en-GB" w:eastAsia="en-GB"/>
              </w:rPr>
            </w:pPr>
            <w:r w:rsidRPr="004C5E00">
              <w:rPr>
                <w:rFonts w:ascii="Arial" w:hAnsi="Arial" w:cs="Arial"/>
                <w:b/>
                <w:bCs/>
                <w:sz w:val="20"/>
                <w:lang w:val="en-GB" w:eastAsia="en-GB"/>
              </w:rPr>
              <w:t> Nombre de semaines</w:t>
            </w:r>
            <w:r w:rsidR="00226419" w:rsidRPr="00226419">
              <w:rPr>
                <w:rFonts w:ascii="Arial" w:hAnsi="Arial" w:cs="Arial"/>
                <w:b/>
                <w:bCs/>
                <w:noProof/>
                <w:sz w:val="20"/>
                <w:lang w:val="fr-FR" w:eastAsia="fr-FR"/>
              </w:rPr>
            </w:r>
            <w:r w:rsidR="00226419" w:rsidRPr="00226419">
              <w:rPr>
                <w:rFonts w:ascii="Arial" w:hAnsi="Arial" w:cs="Arial"/>
                <w:b/>
                <w:bCs/>
                <w:noProof/>
                <w:sz w:val="20"/>
                <w:lang w:val="fr-FR"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 o:spid="_x0000_s1028" type="#_x0000_t13" style="width:108.75pt;height:7.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" fillcolor="#00b0f0" strokecolor="#00b0f0" strokeweight=".25pt">
                  <w10:wrap type="none"/>
                  <w10:anchorlock/>
                </v:shape>
              </w:pict>
            </w:r>
          </w:p>
        </w:tc>
        <w:tc>
          <w:tcPr>
            <w:tcW w:w="185" w:type="pct"/>
            <w:tcBorders>
              <w:top w:val="nil"/>
              <w:left w:val="single" w:sz="4" w:space="0" w:color="0070C0"/>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1</w:t>
            </w:r>
          </w:p>
        </w:tc>
        <w:tc>
          <w:tcPr>
            <w:tcW w:w="185" w:type="pct"/>
            <w:tcBorders>
              <w:top w:val="nil"/>
              <w:left w:val="nil"/>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2</w:t>
            </w:r>
          </w:p>
        </w:tc>
        <w:tc>
          <w:tcPr>
            <w:tcW w:w="185" w:type="pct"/>
            <w:tcBorders>
              <w:top w:val="nil"/>
              <w:left w:val="single" w:sz="12" w:space="0" w:color="0070C0"/>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3</w:t>
            </w:r>
          </w:p>
        </w:tc>
        <w:tc>
          <w:tcPr>
            <w:tcW w:w="185" w:type="pct"/>
            <w:tcBorders>
              <w:top w:val="nil"/>
              <w:left w:val="single" w:sz="12" w:space="0" w:color="0070C0"/>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4</w:t>
            </w:r>
          </w:p>
        </w:tc>
        <w:tc>
          <w:tcPr>
            <w:tcW w:w="185" w:type="pct"/>
            <w:tcBorders>
              <w:top w:val="nil"/>
              <w:left w:val="nil"/>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5</w:t>
            </w:r>
          </w:p>
        </w:tc>
        <w:tc>
          <w:tcPr>
            <w:tcW w:w="185" w:type="pct"/>
            <w:tcBorders>
              <w:top w:val="nil"/>
              <w:left w:val="single" w:sz="12" w:space="0" w:color="0070C0"/>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6</w:t>
            </w:r>
          </w:p>
        </w:tc>
        <w:tc>
          <w:tcPr>
            <w:tcW w:w="185" w:type="pct"/>
            <w:tcBorders>
              <w:top w:val="nil"/>
              <w:left w:val="single" w:sz="12" w:space="0" w:color="0070C0"/>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7</w:t>
            </w:r>
          </w:p>
        </w:tc>
        <w:tc>
          <w:tcPr>
            <w:tcW w:w="185" w:type="pct"/>
            <w:tcBorders>
              <w:top w:val="nil"/>
              <w:left w:val="nil"/>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8</w:t>
            </w:r>
          </w:p>
        </w:tc>
        <w:tc>
          <w:tcPr>
            <w:tcW w:w="185" w:type="pct"/>
            <w:tcBorders>
              <w:top w:val="nil"/>
              <w:left w:val="single" w:sz="12" w:space="0" w:color="0070C0"/>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9</w:t>
            </w:r>
          </w:p>
        </w:tc>
        <w:tc>
          <w:tcPr>
            <w:tcW w:w="210" w:type="pct"/>
            <w:tcBorders>
              <w:top w:val="nil"/>
              <w:left w:val="nil"/>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10</w:t>
            </w:r>
          </w:p>
        </w:tc>
        <w:tc>
          <w:tcPr>
            <w:tcW w:w="210" w:type="pct"/>
            <w:tcBorders>
              <w:top w:val="nil"/>
              <w:left w:val="single" w:sz="12" w:space="0" w:color="0070C0"/>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11</w:t>
            </w:r>
          </w:p>
        </w:tc>
        <w:tc>
          <w:tcPr>
            <w:tcW w:w="210" w:type="pct"/>
            <w:tcBorders>
              <w:top w:val="nil"/>
              <w:left w:val="nil"/>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12</w:t>
            </w:r>
          </w:p>
        </w:tc>
        <w:tc>
          <w:tcPr>
            <w:tcW w:w="210" w:type="pct"/>
            <w:tcBorders>
              <w:top w:val="nil"/>
              <w:left w:val="nil"/>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13</w:t>
            </w:r>
          </w:p>
        </w:tc>
        <w:tc>
          <w:tcPr>
            <w:tcW w:w="210" w:type="pct"/>
            <w:tcBorders>
              <w:top w:val="nil"/>
              <w:left w:val="single" w:sz="12" w:space="0" w:color="0070C0"/>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14</w:t>
            </w:r>
          </w:p>
        </w:tc>
        <w:tc>
          <w:tcPr>
            <w:tcW w:w="210" w:type="pct"/>
            <w:tcBorders>
              <w:top w:val="nil"/>
              <w:left w:val="nil"/>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15</w:t>
            </w:r>
          </w:p>
        </w:tc>
        <w:tc>
          <w:tcPr>
            <w:tcW w:w="214" w:type="pct"/>
            <w:tcBorders>
              <w:top w:val="nil"/>
              <w:left w:val="single" w:sz="12" w:space="0" w:color="0070C0"/>
              <w:bottom w:val="nil"/>
              <w:right w:val="single" w:sz="4" w:space="0" w:color="0070C0"/>
            </w:tcBorders>
            <w:shd w:val="clear" w:color="000000" w:fill="17365D"/>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Sem 16</w:t>
            </w:r>
          </w:p>
        </w:tc>
      </w:tr>
      <w:tr w:rsidR="00B65A52" w:rsidRPr="004C5E00" w:rsidTr="00994BD7">
        <w:trPr>
          <w:trHeight w:val="301"/>
          <w:jc w:val="center"/>
        </w:trPr>
        <w:tc>
          <w:tcPr>
            <w:tcW w:w="156" w:type="pct"/>
            <w:vMerge/>
            <w:tcBorders>
              <w:left w:val="single" w:sz="8" w:space="0" w:color="0070C0"/>
              <w:bottom w:val="nil"/>
              <w:right w:val="single" w:sz="4" w:space="0" w:color="0070C0"/>
            </w:tcBorders>
            <w:shd w:val="clear" w:color="auto" w:fill="FFFFFF" w:themeFill="background1"/>
            <w:vAlign w:val="center"/>
            <w:hideMark/>
          </w:tcPr>
          <w:p w:rsidR="00B65A52" w:rsidRPr="004C5E00" w:rsidRDefault="00B65A52" w:rsidP="00994BD7">
            <w:pPr>
              <w:rPr>
                <w:rFonts w:ascii="Arial" w:hAnsi="Arial" w:cs="Arial"/>
                <w:b/>
                <w:bCs/>
                <w:sz w:val="20"/>
                <w:lang w:val="en-GB" w:eastAsia="en-GB"/>
              </w:rPr>
            </w:pPr>
          </w:p>
        </w:tc>
        <w:tc>
          <w:tcPr>
            <w:tcW w:w="1704" w:type="pct"/>
            <w:gridSpan w:val="2"/>
            <w:tcBorders>
              <w:top w:val="single" w:sz="4" w:space="0" w:color="0070C0"/>
              <w:left w:val="nil"/>
              <w:bottom w:val="single" w:sz="4" w:space="0" w:color="0070C0"/>
              <w:right w:val="single" w:sz="4" w:space="0" w:color="0070C0"/>
            </w:tcBorders>
            <w:shd w:val="clear" w:color="auto" w:fill="FFFFFF" w:themeFill="background1"/>
            <w:vAlign w:val="center"/>
            <w:hideMark/>
          </w:tcPr>
          <w:p w:rsidR="00B65A52" w:rsidRPr="004C5E00" w:rsidRDefault="00226419" w:rsidP="00994BD7">
            <w:pPr>
              <w:rPr>
                <w:rFonts w:ascii="Arial" w:hAnsi="Arial" w:cs="Arial"/>
                <w:b/>
                <w:bCs/>
                <w:sz w:val="20"/>
                <w:lang w:val="en-GB" w:eastAsia="en-GB"/>
              </w:rPr>
            </w:pPr>
            <w:r>
              <w:rPr>
                <w:rFonts w:ascii="Arial" w:hAnsi="Arial" w:cs="Arial"/>
                <w:b/>
                <w:bCs/>
                <w:noProof/>
                <w:sz w:val="20"/>
                <w:lang w:val="fr-FR" w:eastAsia="fr-FR"/>
              </w:rPr>
              <w:pict>
                <v:shape id="Flèche droite 2" o:spid="_x0000_s1026" type="#_x0000_t13" style="position:absolute;margin-left:99.55pt;margin-top:9.25pt;width:108.75pt;height:7.1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" fillcolor="#00b0f0" strokecolor="#00b0f0" strokeweight=".25pt"/>
              </w:pict>
            </w:r>
            <w:r w:rsidR="00B65A52" w:rsidRPr="004C5E00">
              <w:rPr>
                <w:rFonts w:ascii="Arial" w:hAnsi="Arial" w:cs="Arial"/>
                <w:b/>
                <w:bCs/>
                <w:sz w:val="20"/>
                <w:lang w:val="en-GB" w:eastAsia="en-GB"/>
              </w:rPr>
              <w:t>Dates</w:t>
            </w:r>
          </w:p>
        </w:tc>
        <w:tc>
          <w:tcPr>
            <w:tcW w:w="185" w:type="pct"/>
            <w:tcBorders>
              <w:top w:val="nil"/>
              <w:left w:val="single" w:sz="4" w:space="0" w:color="0070C0"/>
              <w:bottom w:val="nil"/>
              <w:right w:val="single" w:sz="4" w:space="0" w:color="0070C0"/>
            </w:tcBorders>
            <w:shd w:val="clear" w:color="auto" w:fill="CCFFCC"/>
            <w:noWrap/>
            <w:vAlign w:val="center"/>
            <w:hideMark/>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05 sept</w:t>
            </w:r>
          </w:p>
        </w:tc>
        <w:tc>
          <w:tcPr>
            <w:tcW w:w="185" w:type="pct"/>
            <w:tcBorders>
              <w:top w:val="nil"/>
              <w:left w:val="nil"/>
              <w:bottom w:val="nil"/>
              <w:right w:val="single" w:sz="4" w:space="0" w:color="0070C0"/>
            </w:tcBorders>
            <w:shd w:val="clear" w:color="auto" w:fill="CCFFCC"/>
            <w:noWrap/>
            <w:vAlign w:val="center"/>
            <w:hideMark/>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12</w:t>
            </w:r>
          </w:p>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sept</w:t>
            </w:r>
          </w:p>
        </w:tc>
        <w:tc>
          <w:tcPr>
            <w:tcW w:w="185" w:type="pct"/>
            <w:tcBorders>
              <w:top w:val="nil"/>
              <w:left w:val="single" w:sz="12" w:space="0" w:color="0070C0"/>
              <w:bottom w:val="nil"/>
              <w:right w:val="single" w:sz="4" w:space="0" w:color="0070C0"/>
            </w:tcBorders>
            <w:shd w:val="clear" w:color="auto" w:fill="CCFFCC"/>
            <w:noWrap/>
            <w:hideMark/>
          </w:tcPr>
          <w:p w:rsidR="00B65A52" w:rsidRPr="004C5E00" w:rsidRDefault="00B65A52" w:rsidP="00994BD7">
            <w:pPr>
              <w:jc w:val="center"/>
              <w:rPr>
                <w:rFonts w:ascii="Arial" w:hAnsi="Arial" w:cs="Arial"/>
                <w:b/>
                <w:bCs/>
                <w:sz w:val="20"/>
                <w:lang w:val="en-GB" w:eastAsia="en-GB"/>
              </w:rPr>
            </w:pPr>
          </w:p>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19 sept</w:t>
            </w:r>
          </w:p>
        </w:tc>
        <w:tc>
          <w:tcPr>
            <w:tcW w:w="185" w:type="pct"/>
            <w:tcBorders>
              <w:top w:val="nil"/>
              <w:left w:val="single" w:sz="12" w:space="0" w:color="0070C0"/>
              <w:bottom w:val="nil"/>
              <w:right w:val="single" w:sz="4" w:space="0" w:color="0070C0"/>
            </w:tcBorders>
            <w:shd w:val="clear" w:color="auto" w:fill="CCFFCC"/>
            <w:noWrap/>
            <w:hideMark/>
          </w:tcPr>
          <w:p w:rsidR="00B65A52" w:rsidRPr="004C5E00" w:rsidRDefault="00B65A52" w:rsidP="00994BD7">
            <w:pPr>
              <w:jc w:val="center"/>
              <w:rPr>
                <w:rFonts w:ascii="Arial" w:hAnsi="Arial" w:cs="Arial"/>
                <w:b/>
                <w:bCs/>
                <w:sz w:val="20"/>
                <w:lang w:val="en-GB" w:eastAsia="en-GB"/>
              </w:rPr>
            </w:pPr>
          </w:p>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26 sept</w:t>
            </w:r>
          </w:p>
        </w:tc>
        <w:tc>
          <w:tcPr>
            <w:tcW w:w="185" w:type="pct"/>
            <w:tcBorders>
              <w:top w:val="nil"/>
              <w:left w:val="nil"/>
              <w:bottom w:val="nil"/>
              <w:right w:val="single" w:sz="4" w:space="0" w:color="0070C0"/>
            </w:tcBorders>
            <w:shd w:val="clear" w:color="auto" w:fill="CCFFCC"/>
            <w:noWrap/>
            <w:vAlign w:val="center"/>
            <w:hideMark/>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03 oct.</w:t>
            </w:r>
          </w:p>
        </w:tc>
        <w:tc>
          <w:tcPr>
            <w:tcW w:w="185" w:type="pct"/>
            <w:tcBorders>
              <w:top w:val="nil"/>
              <w:left w:val="single" w:sz="12" w:space="0" w:color="0070C0"/>
              <w:bottom w:val="nil"/>
              <w:right w:val="single" w:sz="4" w:space="0" w:color="0070C0"/>
            </w:tcBorders>
            <w:shd w:val="clear" w:color="auto" w:fill="CCFFCC"/>
            <w:noWrap/>
            <w:hideMark/>
          </w:tcPr>
          <w:p w:rsidR="00B65A52" w:rsidRPr="004C5E00" w:rsidRDefault="00B65A52" w:rsidP="00994BD7">
            <w:pPr>
              <w:jc w:val="center"/>
              <w:rPr>
                <w:rFonts w:ascii="Arial" w:hAnsi="Arial" w:cs="Arial"/>
                <w:b/>
                <w:bCs/>
                <w:sz w:val="20"/>
                <w:lang w:val="en-GB" w:eastAsia="en-GB"/>
              </w:rPr>
            </w:pPr>
          </w:p>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10 oct.</w:t>
            </w:r>
          </w:p>
        </w:tc>
        <w:tc>
          <w:tcPr>
            <w:tcW w:w="185" w:type="pct"/>
            <w:tcBorders>
              <w:top w:val="nil"/>
              <w:left w:val="single" w:sz="12" w:space="0" w:color="0070C0"/>
              <w:bottom w:val="nil"/>
              <w:right w:val="single" w:sz="4" w:space="0" w:color="0070C0"/>
            </w:tcBorders>
            <w:shd w:val="clear" w:color="auto" w:fill="CCFFCC"/>
            <w:noWrap/>
            <w:hideMark/>
          </w:tcPr>
          <w:p w:rsidR="00B65A52" w:rsidRPr="004C5E00" w:rsidRDefault="00B65A52" w:rsidP="00994BD7">
            <w:pPr>
              <w:jc w:val="center"/>
              <w:rPr>
                <w:rFonts w:ascii="Arial" w:hAnsi="Arial" w:cs="Arial"/>
                <w:b/>
                <w:bCs/>
                <w:sz w:val="20"/>
                <w:lang w:val="en-GB" w:eastAsia="en-GB"/>
              </w:rPr>
            </w:pPr>
          </w:p>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17 oct.</w:t>
            </w:r>
          </w:p>
        </w:tc>
        <w:tc>
          <w:tcPr>
            <w:tcW w:w="185" w:type="pct"/>
            <w:tcBorders>
              <w:top w:val="nil"/>
              <w:left w:val="nil"/>
              <w:bottom w:val="nil"/>
              <w:right w:val="single" w:sz="4" w:space="0" w:color="0070C0"/>
            </w:tcBorders>
            <w:shd w:val="clear" w:color="auto" w:fill="CCFFCC"/>
            <w:noWrap/>
            <w:hideMark/>
          </w:tcPr>
          <w:p w:rsidR="00B65A52" w:rsidRPr="004C5E00" w:rsidRDefault="00B65A52" w:rsidP="00994BD7">
            <w:pPr>
              <w:jc w:val="center"/>
              <w:rPr>
                <w:rFonts w:ascii="Arial" w:hAnsi="Arial" w:cs="Arial"/>
                <w:b/>
                <w:bCs/>
                <w:sz w:val="20"/>
                <w:lang w:val="en-GB" w:eastAsia="en-GB"/>
              </w:rPr>
            </w:pPr>
          </w:p>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24 oct.</w:t>
            </w:r>
          </w:p>
        </w:tc>
        <w:tc>
          <w:tcPr>
            <w:tcW w:w="185" w:type="pct"/>
            <w:tcBorders>
              <w:top w:val="nil"/>
              <w:left w:val="single" w:sz="12" w:space="0" w:color="0070C0"/>
              <w:bottom w:val="nil"/>
              <w:right w:val="single" w:sz="4" w:space="0" w:color="0070C0"/>
            </w:tcBorders>
            <w:shd w:val="clear" w:color="auto" w:fill="CCFFCC"/>
            <w:noWrap/>
            <w:vAlign w:val="center"/>
            <w:hideMark/>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01 nov.</w:t>
            </w:r>
          </w:p>
        </w:tc>
        <w:tc>
          <w:tcPr>
            <w:tcW w:w="210" w:type="pct"/>
            <w:tcBorders>
              <w:top w:val="nil"/>
              <w:left w:val="nil"/>
              <w:bottom w:val="nil"/>
              <w:right w:val="single" w:sz="4" w:space="0" w:color="0070C0"/>
            </w:tcBorders>
            <w:shd w:val="clear" w:color="auto" w:fill="CCFFCC"/>
            <w:noWrap/>
            <w:hideMark/>
          </w:tcPr>
          <w:p w:rsidR="00B65A52" w:rsidRPr="004C5E00" w:rsidRDefault="00B65A52" w:rsidP="00994BD7">
            <w:pPr>
              <w:jc w:val="center"/>
              <w:rPr>
                <w:rFonts w:ascii="Arial" w:hAnsi="Arial" w:cs="Arial"/>
                <w:b/>
                <w:bCs/>
                <w:sz w:val="20"/>
                <w:lang w:val="en-GB" w:eastAsia="en-GB"/>
              </w:rPr>
            </w:pPr>
          </w:p>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07</w:t>
            </w:r>
          </w:p>
          <w:p w:rsidR="00B65A52" w:rsidRPr="004C5E00" w:rsidRDefault="00B65A52" w:rsidP="00994BD7">
            <w:pPr>
              <w:jc w:val="center"/>
              <w:rPr>
                <w:sz w:val="20"/>
              </w:rPr>
            </w:pPr>
            <w:r w:rsidRPr="004C5E00">
              <w:rPr>
                <w:rFonts w:ascii="Arial" w:hAnsi="Arial" w:cs="Arial"/>
                <w:b/>
                <w:bCs/>
                <w:sz w:val="20"/>
                <w:lang w:val="en-GB" w:eastAsia="en-GB"/>
              </w:rPr>
              <w:t>nov.</w:t>
            </w:r>
          </w:p>
        </w:tc>
        <w:tc>
          <w:tcPr>
            <w:tcW w:w="210" w:type="pct"/>
            <w:tcBorders>
              <w:top w:val="nil"/>
              <w:left w:val="single" w:sz="12" w:space="0" w:color="0070C0"/>
              <w:bottom w:val="nil"/>
              <w:right w:val="single" w:sz="4" w:space="0" w:color="0070C0"/>
            </w:tcBorders>
            <w:shd w:val="clear" w:color="auto" w:fill="CCFFCC"/>
            <w:noWrap/>
            <w:hideMark/>
          </w:tcPr>
          <w:p w:rsidR="00B65A52" w:rsidRPr="004C5E00" w:rsidRDefault="00B65A52" w:rsidP="00994BD7">
            <w:pPr>
              <w:jc w:val="center"/>
              <w:rPr>
                <w:rFonts w:ascii="Arial" w:hAnsi="Arial" w:cs="Arial"/>
                <w:b/>
                <w:bCs/>
                <w:sz w:val="20"/>
                <w:lang w:val="en-GB" w:eastAsia="en-GB"/>
              </w:rPr>
            </w:pPr>
          </w:p>
          <w:p w:rsidR="00B65A52" w:rsidRPr="004C5E00" w:rsidRDefault="00B65A52" w:rsidP="00994BD7">
            <w:pPr>
              <w:jc w:val="center"/>
              <w:rPr>
                <w:sz w:val="20"/>
              </w:rPr>
            </w:pPr>
            <w:r w:rsidRPr="004C5E00">
              <w:rPr>
                <w:rFonts w:ascii="Arial" w:hAnsi="Arial" w:cs="Arial"/>
                <w:b/>
                <w:bCs/>
                <w:sz w:val="20"/>
                <w:lang w:val="en-GB" w:eastAsia="en-GB"/>
              </w:rPr>
              <w:t>14 nov.</w:t>
            </w:r>
          </w:p>
        </w:tc>
        <w:tc>
          <w:tcPr>
            <w:tcW w:w="210" w:type="pct"/>
            <w:tcBorders>
              <w:top w:val="nil"/>
              <w:left w:val="nil"/>
              <w:bottom w:val="nil"/>
              <w:right w:val="single" w:sz="4" w:space="0" w:color="0070C0"/>
            </w:tcBorders>
            <w:shd w:val="clear" w:color="auto" w:fill="CCFFCC"/>
            <w:noWrap/>
            <w:hideMark/>
          </w:tcPr>
          <w:p w:rsidR="00B65A52" w:rsidRPr="004C5E00" w:rsidRDefault="00B65A52" w:rsidP="00994BD7">
            <w:pPr>
              <w:jc w:val="center"/>
              <w:rPr>
                <w:rFonts w:ascii="Arial" w:hAnsi="Arial" w:cs="Arial"/>
                <w:b/>
                <w:bCs/>
                <w:sz w:val="20"/>
                <w:lang w:val="en-GB" w:eastAsia="en-GB"/>
              </w:rPr>
            </w:pPr>
          </w:p>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21</w:t>
            </w:r>
          </w:p>
          <w:p w:rsidR="00B65A52" w:rsidRPr="004C5E00" w:rsidRDefault="00B65A52" w:rsidP="00994BD7">
            <w:pPr>
              <w:jc w:val="center"/>
              <w:rPr>
                <w:sz w:val="20"/>
              </w:rPr>
            </w:pPr>
            <w:r w:rsidRPr="004C5E00">
              <w:rPr>
                <w:rFonts w:ascii="Arial" w:hAnsi="Arial" w:cs="Arial"/>
                <w:b/>
                <w:bCs/>
                <w:sz w:val="20"/>
                <w:lang w:val="en-GB" w:eastAsia="en-GB"/>
              </w:rPr>
              <w:t>nov.</w:t>
            </w:r>
          </w:p>
        </w:tc>
        <w:tc>
          <w:tcPr>
            <w:tcW w:w="210" w:type="pct"/>
            <w:tcBorders>
              <w:top w:val="nil"/>
              <w:left w:val="nil"/>
              <w:bottom w:val="nil"/>
              <w:right w:val="single" w:sz="4" w:space="0" w:color="0070C0"/>
            </w:tcBorders>
            <w:shd w:val="clear" w:color="auto" w:fill="CCFFCC"/>
            <w:noWrap/>
            <w:vAlign w:val="center"/>
            <w:hideMark/>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28</w:t>
            </w:r>
          </w:p>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nov.</w:t>
            </w:r>
          </w:p>
        </w:tc>
        <w:tc>
          <w:tcPr>
            <w:tcW w:w="210" w:type="pct"/>
            <w:tcBorders>
              <w:top w:val="nil"/>
              <w:left w:val="single" w:sz="12" w:space="0" w:color="0070C0"/>
              <w:bottom w:val="nil"/>
              <w:right w:val="single" w:sz="4" w:space="0" w:color="0070C0"/>
            </w:tcBorders>
            <w:shd w:val="clear" w:color="auto" w:fill="CCFFCC"/>
            <w:noWrap/>
            <w:vAlign w:val="center"/>
            <w:hideMark/>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05</w:t>
            </w:r>
          </w:p>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déc.</w:t>
            </w:r>
          </w:p>
        </w:tc>
        <w:tc>
          <w:tcPr>
            <w:tcW w:w="210" w:type="pct"/>
            <w:tcBorders>
              <w:top w:val="nil"/>
              <w:left w:val="nil"/>
              <w:bottom w:val="nil"/>
              <w:right w:val="single" w:sz="4" w:space="0" w:color="0070C0"/>
            </w:tcBorders>
            <w:shd w:val="clear" w:color="auto" w:fill="CCFFCC"/>
            <w:noWrap/>
            <w:vAlign w:val="center"/>
            <w:hideMark/>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12</w:t>
            </w:r>
          </w:p>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déc.</w:t>
            </w:r>
          </w:p>
        </w:tc>
        <w:tc>
          <w:tcPr>
            <w:tcW w:w="214" w:type="pct"/>
            <w:tcBorders>
              <w:top w:val="nil"/>
              <w:left w:val="single" w:sz="12" w:space="0" w:color="0070C0"/>
              <w:bottom w:val="nil"/>
              <w:right w:val="single" w:sz="4" w:space="0" w:color="0070C0"/>
            </w:tcBorders>
            <w:shd w:val="clear" w:color="auto" w:fill="CCFFCC"/>
            <w:noWrap/>
            <w:vAlign w:val="center"/>
            <w:hideMark/>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19</w:t>
            </w:r>
          </w:p>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déc.</w:t>
            </w:r>
          </w:p>
        </w:tc>
      </w:tr>
      <w:tr w:rsidR="00B65A52" w:rsidRPr="004C5E00" w:rsidTr="00994BD7">
        <w:trPr>
          <w:trHeight w:val="300"/>
          <w:jc w:val="center"/>
        </w:trPr>
        <w:tc>
          <w:tcPr>
            <w:tcW w:w="1471" w:type="pct"/>
            <w:gridSpan w:val="2"/>
            <w:tcBorders>
              <w:top w:val="single" w:sz="8" w:space="0" w:color="0070C0"/>
              <w:left w:val="single" w:sz="8" w:space="0" w:color="0070C0"/>
              <w:bottom w:val="single" w:sz="8" w:space="0" w:color="0070C0"/>
              <w:right w:val="single" w:sz="12" w:space="0" w:color="0070C0"/>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Phase 1- Analyse préliminaire</w:t>
            </w:r>
          </w:p>
        </w:tc>
        <w:tc>
          <w:tcPr>
            <w:tcW w:w="389" w:type="pct"/>
            <w:tcBorders>
              <w:top w:val="single" w:sz="8" w:space="0" w:color="0070C0"/>
              <w:left w:val="nil"/>
              <w:bottom w:val="single" w:sz="4" w:space="0" w:color="0070C0"/>
              <w:right w:val="nil"/>
            </w:tcBorders>
            <w:shd w:val="clear" w:color="000000" w:fill="BFBFBF"/>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16"/>
                <w:lang w:val="en-GB" w:eastAsia="en-GB"/>
              </w:rPr>
              <w:t>Intervenants</w:t>
            </w:r>
          </w:p>
        </w:tc>
        <w:tc>
          <w:tcPr>
            <w:tcW w:w="185" w:type="pct"/>
            <w:tcBorders>
              <w:top w:val="single" w:sz="8" w:space="0" w:color="0070C0"/>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single" w:sz="8" w:space="0" w:color="0070C0"/>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single" w:sz="8" w:space="0" w:color="0070C0"/>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single" w:sz="8" w:space="0" w:color="0070C0"/>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single" w:sz="8" w:space="0" w:color="0070C0"/>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single" w:sz="8" w:space="0" w:color="0070C0"/>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single" w:sz="8" w:space="0" w:color="0070C0"/>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single" w:sz="8" w:space="0" w:color="0070C0"/>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single" w:sz="8" w:space="0" w:color="0070C0"/>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210" w:type="pct"/>
            <w:tcBorders>
              <w:top w:val="single" w:sz="8" w:space="0" w:color="0070C0"/>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210" w:type="pct"/>
            <w:tcBorders>
              <w:top w:val="single" w:sz="8" w:space="0" w:color="0070C0"/>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210" w:type="pct"/>
            <w:tcBorders>
              <w:top w:val="single" w:sz="8" w:space="0" w:color="0070C0"/>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210" w:type="pct"/>
            <w:tcBorders>
              <w:top w:val="single" w:sz="8" w:space="0" w:color="0070C0"/>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210" w:type="pct"/>
            <w:tcBorders>
              <w:top w:val="single" w:sz="8" w:space="0" w:color="0070C0"/>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210" w:type="pct"/>
            <w:tcBorders>
              <w:top w:val="single" w:sz="8" w:space="0" w:color="0070C0"/>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214" w:type="pct"/>
            <w:tcBorders>
              <w:top w:val="single" w:sz="8" w:space="0" w:color="0070C0"/>
              <w:left w:val="nil"/>
              <w:bottom w:val="single" w:sz="8" w:space="0" w:color="0070C0"/>
              <w:right w:val="single" w:sz="4" w:space="0" w:color="0070C0"/>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r>
      <w:tr w:rsidR="00B65A52" w:rsidRPr="004C5E00" w:rsidTr="00994BD7">
        <w:trPr>
          <w:trHeight w:val="225"/>
          <w:jc w:val="center"/>
        </w:trPr>
        <w:tc>
          <w:tcPr>
            <w:tcW w:w="156" w:type="pct"/>
            <w:tcBorders>
              <w:top w:val="nil"/>
              <w:left w:val="single" w:sz="8" w:space="0" w:color="0070C0"/>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1</w:t>
            </w:r>
          </w:p>
        </w:tc>
        <w:tc>
          <w:tcPr>
            <w:tcW w:w="1316"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val="en-GB" w:eastAsia="en-GB"/>
              </w:rPr>
            </w:pPr>
            <w:r w:rsidRPr="004C5E00">
              <w:rPr>
                <w:rFonts w:ascii="Arial" w:hAnsi="Arial" w:cs="Arial"/>
                <w:color w:val="000000"/>
                <w:sz w:val="20"/>
                <w:lang w:val="en-GB" w:eastAsia="en-GB"/>
              </w:rPr>
              <w:t>Reunion  d'ouverture</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color w:val="000000"/>
                <w:sz w:val="20"/>
                <w:lang w:val="en-GB" w:eastAsia="en-GB"/>
              </w:rPr>
            </w:pPr>
            <w:r w:rsidRPr="004C5E00">
              <w:rPr>
                <w:rFonts w:ascii="Arial" w:hAnsi="Arial" w:cs="Arial"/>
                <w:color w:val="000000"/>
                <w:sz w:val="20"/>
                <w:lang w:val="en-GB" w:eastAsia="en-GB"/>
              </w:rPr>
              <w:t>AI + ST</w:t>
            </w:r>
          </w:p>
        </w:tc>
        <w:tc>
          <w:tcPr>
            <w:tcW w:w="185" w:type="pct"/>
            <w:tcBorders>
              <w:top w:val="nil"/>
              <w:left w:val="single" w:sz="4" w:space="0" w:color="0070C0"/>
              <w:bottom w:val="single" w:sz="4" w:space="0" w:color="0070C0"/>
              <w:right w:val="single" w:sz="4" w:space="0" w:color="0070C0"/>
            </w:tcBorders>
            <w:shd w:val="clear" w:color="000000" w:fill="0070C0"/>
            <w:noWrap/>
            <w:vAlign w:val="center"/>
            <w:hideMark/>
          </w:tcPr>
          <w:p w:rsidR="00B65A52" w:rsidRPr="004C5E00" w:rsidRDefault="00B65A52" w:rsidP="00994BD7">
            <w:pPr>
              <w:rPr>
                <w:rFonts w:ascii="Arial" w:hAnsi="Arial" w:cs="Arial"/>
                <w:color w:val="000000"/>
                <w:sz w:val="20"/>
                <w:lang w:val="en-GB" w:eastAsia="en-GB"/>
              </w:rPr>
            </w:pPr>
            <w:r w:rsidRPr="004C5E00">
              <w:rPr>
                <w:rFonts w:ascii="Arial" w:hAnsi="Arial" w:cs="Arial"/>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4"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r>
      <w:tr w:rsidR="00B65A52" w:rsidRPr="004C5E00" w:rsidTr="00994BD7">
        <w:trPr>
          <w:trHeight w:val="225"/>
          <w:jc w:val="center"/>
        </w:trPr>
        <w:tc>
          <w:tcPr>
            <w:tcW w:w="156" w:type="pct"/>
            <w:tcBorders>
              <w:top w:val="nil"/>
              <w:left w:val="single" w:sz="8" w:space="0" w:color="0070C0"/>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2</w:t>
            </w:r>
          </w:p>
        </w:tc>
        <w:tc>
          <w:tcPr>
            <w:tcW w:w="1316"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val="en-GB" w:eastAsia="en-GB"/>
              </w:rPr>
            </w:pPr>
            <w:r w:rsidRPr="004C5E00">
              <w:rPr>
                <w:rFonts w:ascii="Arial" w:hAnsi="Arial" w:cs="Arial"/>
                <w:color w:val="000000"/>
                <w:sz w:val="20"/>
                <w:lang w:val="en-GB" w:eastAsia="en-GB"/>
              </w:rPr>
              <w:t>Planification</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color w:val="000000"/>
                <w:sz w:val="20"/>
                <w:lang w:val="en-GB" w:eastAsia="en-GB"/>
              </w:rPr>
            </w:pPr>
            <w:r w:rsidRPr="004C5E00">
              <w:rPr>
                <w:rFonts w:ascii="Arial" w:hAnsi="Arial" w:cs="Arial"/>
                <w:color w:val="000000"/>
                <w:sz w:val="20"/>
                <w:lang w:val="en-GB" w:eastAsia="en-GB"/>
              </w:rPr>
              <w:t>AI</w:t>
            </w:r>
          </w:p>
        </w:tc>
        <w:tc>
          <w:tcPr>
            <w:tcW w:w="185" w:type="pct"/>
            <w:tcBorders>
              <w:top w:val="nil"/>
              <w:left w:val="single" w:sz="4" w:space="0" w:color="0070C0"/>
              <w:bottom w:val="single" w:sz="4" w:space="0" w:color="0070C0"/>
              <w:right w:val="single" w:sz="4" w:space="0" w:color="0070C0"/>
            </w:tcBorders>
            <w:shd w:val="clear" w:color="000000" w:fill="0070C0"/>
            <w:noWrap/>
            <w:vAlign w:val="center"/>
            <w:hideMark/>
          </w:tcPr>
          <w:p w:rsidR="00B65A52" w:rsidRPr="004C5E00" w:rsidRDefault="00B65A52" w:rsidP="00994BD7">
            <w:pPr>
              <w:rPr>
                <w:rFonts w:ascii="Arial" w:hAnsi="Arial" w:cs="Arial"/>
                <w:color w:val="000000"/>
                <w:sz w:val="20"/>
                <w:lang w:val="en-GB" w:eastAsia="en-GB"/>
              </w:rPr>
            </w:pPr>
            <w:r w:rsidRPr="004C5E00">
              <w:rPr>
                <w:rFonts w:ascii="Arial" w:hAnsi="Arial" w:cs="Arial"/>
                <w:color w:val="000000"/>
                <w:sz w:val="20"/>
                <w:lang w:val="en-GB" w:eastAsia="en-GB"/>
              </w:rPr>
              <w:t> </w:t>
            </w:r>
          </w:p>
        </w:tc>
        <w:tc>
          <w:tcPr>
            <w:tcW w:w="185"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4"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r>
      <w:tr w:rsidR="00B65A52" w:rsidRPr="004C5E00" w:rsidTr="00994BD7">
        <w:trPr>
          <w:trHeight w:val="225"/>
          <w:jc w:val="center"/>
        </w:trPr>
        <w:tc>
          <w:tcPr>
            <w:tcW w:w="156" w:type="pct"/>
            <w:tcBorders>
              <w:top w:val="nil"/>
              <w:left w:val="single" w:sz="8" w:space="0" w:color="0070C0"/>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3</w:t>
            </w:r>
          </w:p>
        </w:tc>
        <w:tc>
          <w:tcPr>
            <w:tcW w:w="1316"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Revue du périmètre de réconciliation</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bCs/>
                <w:color w:val="000000"/>
                <w:sz w:val="20"/>
                <w:lang w:eastAsia="en-GB"/>
              </w:rPr>
            </w:pPr>
            <w:r w:rsidRPr="004C5E00">
              <w:rPr>
                <w:rFonts w:ascii="Arial" w:hAnsi="Arial" w:cs="Arial"/>
                <w:bCs/>
                <w:color w:val="000000"/>
                <w:sz w:val="20"/>
                <w:lang w:eastAsia="en-GB"/>
              </w:rPr>
              <w:t>AI</w:t>
            </w:r>
          </w:p>
        </w:tc>
        <w:tc>
          <w:tcPr>
            <w:tcW w:w="185" w:type="pct"/>
            <w:tcBorders>
              <w:top w:val="nil"/>
              <w:left w:val="single" w:sz="4" w:space="0" w:color="0070C0"/>
              <w:bottom w:val="single" w:sz="4" w:space="0" w:color="0070C0"/>
              <w:right w:val="single" w:sz="4" w:space="0" w:color="0070C0"/>
            </w:tcBorders>
            <w:shd w:val="clear" w:color="000000" w:fill="0070C0"/>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214"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r>
      <w:tr w:rsidR="00B65A52" w:rsidRPr="004C5E00" w:rsidTr="00994BD7">
        <w:trPr>
          <w:trHeight w:val="225"/>
          <w:jc w:val="center"/>
        </w:trPr>
        <w:tc>
          <w:tcPr>
            <w:tcW w:w="156" w:type="pct"/>
            <w:tcBorders>
              <w:top w:val="nil"/>
              <w:left w:val="single" w:sz="8" w:space="0" w:color="0070C0"/>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4</w:t>
            </w:r>
          </w:p>
        </w:tc>
        <w:tc>
          <w:tcPr>
            <w:tcW w:w="1316"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Préparation et transmission du  Rapport  Initial</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AI</w:t>
            </w:r>
          </w:p>
        </w:tc>
        <w:tc>
          <w:tcPr>
            <w:tcW w:w="185" w:type="pct"/>
            <w:tcBorders>
              <w:top w:val="nil"/>
              <w:left w:val="single" w:sz="4" w:space="0" w:color="0070C0"/>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185" w:type="pct"/>
            <w:tcBorders>
              <w:top w:val="nil"/>
              <w:left w:val="nil"/>
              <w:bottom w:val="single" w:sz="4" w:space="0" w:color="0070C0"/>
              <w:right w:val="single" w:sz="4" w:space="0" w:color="0070C0"/>
            </w:tcBorders>
            <w:shd w:val="clear" w:color="000000" w:fill="0070C0"/>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(a)</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 </w:t>
            </w:r>
          </w:p>
        </w:tc>
        <w:tc>
          <w:tcPr>
            <w:tcW w:w="185" w:type="pct"/>
            <w:tcBorders>
              <w:top w:val="nil"/>
              <w:left w:val="nil"/>
              <w:bottom w:val="single" w:sz="4" w:space="0" w:color="0070C0"/>
              <w:right w:val="single" w:sz="4" w:space="0" w:color="0070C0"/>
            </w:tcBorders>
            <w:shd w:val="clear" w:color="000000" w:fill="FFFFFF"/>
            <w:vAlign w:val="center"/>
            <w:hideMark/>
          </w:tcPr>
          <w:p w:rsidR="00B65A52" w:rsidRPr="004C5E00" w:rsidRDefault="00B65A52" w:rsidP="00994BD7">
            <w:pP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 </w:t>
            </w:r>
          </w:p>
        </w:tc>
        <w:tc>
          <w:tcPr>
            <w:tcW w:w="185"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4"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r>
      <w:tr w:rsidR="00B65A52" w:rsidRPr="004C5E00" w:rsidTr="00994BD7">
        <w:trPr>
          <w:trHeight w:val="240"/>
          <w:jc w:val="center"/>
        </w:trPr>
        <w:tc>
          <w:tcPr>
            <w:tcW w:w="156" w:type="pct"/>
            <w:tcBorders>
              <w:top w:val="nil"/>
              <w:left w:val="single" w:sz="8" w:space="0" w:color="0070C0"/>
              <w:bottom w:val="nil"/>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lastRenderedPageBreak/>
              <w:t>5</w:t>
            </w:r>
          </w:p>
        </w:tc>
        <w:tc>
          <w:tcPr>
            <w:tcW w:w="1316" w:type="pct"/>
            <w:tcBorders>
              <w:top w:val="nil"/>
              <w:left w:val="nil"/>
              <w:bottom w:val="nil"/>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Commentaire des parties prenantes sur  le  rapport  initial</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PP + ST</w:t>
            </w:r>
          </w:p>
        </w:tc>
        <w:tc>
          <w:tcPr>
            <w:tcW w:w="185" w:type="pct"/>
            <w:tcBorders>
              <w:top w:val="nil"/>
              <w:left w:val="single" w:sz="4" w:space="0" w:color="0070C0"/>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8" w:space="0" w:color="0070C0"/>
              <w:right w:val="single" w:sz="4" w:space="0" w:color="0070C0"/>
            </w:tcBorders>
            <w:shd w:val="clear" w:color="000000" w:fill="0070C0"/>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000000" w:fill="FFFFFF"/>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8"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8" w:space="0" w:color="0070C0"/>
              <w:right w:val="single" w:sz="4" w:space="0" w:color="0070C0"/>
            </w:tcBorders>
            <w:shd w:val="clear" w:color="auto" w:fill="auto"/>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8" w:space="0" w:color="0070C0"/>
              <w:right w:val="single" w:sz="4" w:space="0" w:color="0070C0"/>
            </w:tcBorders>
            <w:shd w:val="clear" w:color="auto" w:fill="auto"/>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8" w:space="0" w:color="0070C0"/>
              <w:right w:val="single" w:sz="4" w:space="0" w:color="0070C0"/>
            </w:tcBorders>
            <w:shd w:val="clear" w:color="auto" w:fill="auto"/>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8"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4" w:type="pct"/>
            <w:tcBorders>
              <w:top w:val="nil"/>
              <w:left w:val="nil"/>
              <w:bottom w:val="single" w:sz="8"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r>
      <w:tr w:rsidR="00B65A52" w:rsidRPr="004C5E00" w:rsidTr="00994BD7">
        <w:trPr>
          <w:trHeight w:val="60"/>
          <w:jc w:val="center"/>
        </w:trPr>
        <w:tc>
          <w:tcPr>
            <w:tcW w:w="1471" w:type="pct"/>
            <w:gridSpan w:val="2"/>
            <w:tcBorders>
              <w:top w:val="single" w:sz="8" w:space="0" w:color="0070C0"/>
              <w:left w:val="single" w:sz="8" w:space="0" w:color="0070C0"/>
              <w:bottom w:val="single" w:sz="8" w:space="0" w:color="0070C0"/>
              <w:right w:val="single" w:sz="4" w:space="0" w:color="0070C0"/>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Phase 2- Formation et présentation du rapport intial</w:t>
            </w:r>
          </w:p>
        </w:tc>
        <w:tc>
          <w:tcPr>
            <w:tcW w:w="389" w:type="pct"/>
            <w:tcBorders>
              <w:top w:val="single" w:sz="4" w:space="0" w:color="0070C0"/>
              <w:left w:val="single" w:sz="4" w:space="0" w:color="0070C0"/>
              <w:bottom w:val="single" w:sz="4" w:space="0" w:color="0070C0"/>
              <w:right w:val="single" w:sz="4" w:space="0" w:color="0070C0"/>
            </w:tcBorders>
            <w:shd w:val="clear" w:color="000000" w:fill="BFBFBF"/>
          </w:tcPr>
          <w:p w:rsidR="00B65A52" w:rsidRPr="004C5E00" w:rsidRDefault="00B65A52" w:rsidP="00994BD7">
            <w:pPr>
              <w:rPr>
                <w:rFonts w:ascii="Arial" w:hAnsi="Arial" w:cs="Arial"/>
                <w:bCs/>
                <w:sz w:val="20"/>
                <w:lang w:eastAsia="en-GB"/>
              </w:rPr>
            </w:pPr>
          </w:p>
        </w:tc>
        <w:tc>
          <w:tcPr>
            <w:tcW w:w="185" w:type="pct"/>
            <w:tcBorders>
              <w:top w:val="nil"/>
              <w:left w:val="single" w:sz="4" w:space="0" w:color="0070C0"/>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4" w:type="pct"/>
            <w:tcBorders>
              <w:top w:val="nil"/>
              <w:left w:val="nil"/>
              <w:bottom w:val="single" w:sz="8" w:space="0" w:color="0070C0"/>
              <w:right w:val="single" w:sz="4" w:space="0" w:color="0070C0"/>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r>
      <w:tr w:rsidR="00B65A52" w:rsidRPr="004C5E00" w:rsidTr="00994BD7">
        <w:trPr>
          <w:trHeight w:val="225"/>
          <w:jc w:val="center"/>
        </w:trPr>
        <w:tc>
          <w:tcPr>
            <w:tcW w:w="156" w:type="pct"/>
            <w:tcBorders>
              <w:top w:val="single" w:sz="4" w:space="0" w:color="0070C0"/>
              <w:left w:val="single" w:sz="8" w:space="0" w:color="0070C0"/>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6</w:t>
            </w:r>
          </w:p>
        </w:tc>
        <w:tc>
          <w:tcPr>
            <w:tcW w:w="1316"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val="en-GB" w:eastAsia="en-GB"/>
              </w:rPr>
            </w:pPr>
            <w:r w:rsidRPr="004C5E00">
              <w:rPr>
                <w:rFonts w:ascii="Arial" w:hAnsi="Arial" w:cs="Arial"/>
                <w:color w:val="000000"/>
                <w:sz w:val="20"/>
                <w:lang w:val="en-GB" w:eastAsia="en-GB"/>
              </w:rPr>
              <w:t>Presentation du  rapport  initial</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color w:val="000000"/>
                <w:sz w:val="20"/>
                <w:lang w:val="en-GB" w:eastAsia="en-GB"/>
              </w:rPr>
            </w:pPr>
            <w:r w:rsidRPr="004C5E00">
              <w:rPr>
                <w:rFonts w:ascii="Arial" w:hAnsi="Arial" w:cs="Arial"/>
                <w:color w:val="000000"/>
                <w:sz w:val="20"/>
                <w:lang w:val="en-GB" w:eastAsia="en-GB"/>
              </w:rPr>
              <w:t>AI + CE</w:t>
            </w:r>
          </w:p>
        </w:tc>
        <w:tc>
          <w:tcPr>
            <w:tcW w:w="185" w:type="pct"/>
            <w:tcBorders>
              <w:top w:val="nil"/>
              <w:left w:val="single" w:sz="4" w:space="0" w:color="0070C0"/>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val="en-GB" w:eastAsia="en-GB"/>
              </w:rPr>
            </w:pPr>
            <w:r w:rsidRPr="004C5E00">
              <w:rPr>
                <w:rFonts w:ascii="Arial" w:hAnsi="Arial" w:cs="Arial"/>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000000" w:fill="0070C0"/>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185"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 </w:t>
            </w:r>
          </w:p>
        </w:tc>
        <w:tc>
          <w:tcPr>
            <w:tcW w:w="185"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val="en-GB" w:eastAsia="en-GB"/>
              </w:rPr>
            </w:pPr>
            <w:r w:rsidRPr="004C5E00">
              <w:rPr>
                <w:rFonts w:ascii="Arial" w:hAnsi="Arial" w:cs="Arial"/>
                <w:color w:val="000000"/>
                <w:sz w:val="20"/>
                <w:lang w:val="en-GB" w:eastAsia="en-GB"/>
              </w:rPr>
              <w:t> </w:t>
            </w:r>
          </w:p>
        </w:tc>
        <w:tc>
          <w:tcPr>
            <w:tcW w:w="185"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c>
          <w:tcPr>
            <w:tcW w:w="214"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 </w:t>
            </w:r>
          </w:p>
        </w:tc>
      </w:tr>
      <w:tr w:rsidR="00B65A52" w:rsidRPr="004C5E00" w:rsidTr="00994BD7">
        <w:trPr>
          <w:trHeight w:val="240"/>
          <w:jc w:val="center"/>
        </w:trPr>
        <w:tc>
          <w:tcPr>
            <w:tcW w:w="156" w:type="pct"/>
            <w:tcBorders>
              <w:top w:val="nil"/>
              <w:left w:val="single" w:sz="8" w:space="0" w:color="0070C0"/>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7</w:t>
            </w:r>
          </w:p>
        </w:tc>
        <w:tc>
          <w:tcPr>
            <w:tcW w:w="1316"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Atelier de formation aux entités déclarantes</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AI + PD + ST</w:t>
            </w:r>
          </w:p>
        </w:tc>
        <w:tc>
          <w:tcPr>
            <w:tcW w:w="185" w:type="pct"/>
            <w:tcBorders>
              <w:top w:val="nil"/>
              <w:left w:val="single" w:sz="4" w:space="0" w:color="0070C0"/>
              <w:bottom w:val="single" w:sz="8" w:space="0" w:color="0070C0"/>
              <w:right w:val="single" w:sz="4" w:space="0" w:color="0070C0"/>
            </w:tcBorders>
            <w:shd w:val="clear" w:color="auto" w:fill="auto"/>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8" w:space="0" w:color="0070C0"/>
              <w:right w:val="single" w:sz="4" w:space="0" w:color="0070C0"/>
            </w:tcBorders>
            <w:shd w:val="clear" w:color="000000" w:fill="0070C0"/>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(b)</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8"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185" w:type="pct"/>
            <w:tcBorders>
              <w:top w:val="nil"/>
              <w:left w:val="nil"/>
              <w:bottom w:val="single" w:sz="8" w:space="0" w:color="0070C0"/>
              <w:right w:val="single" w:sz="4" w:space="0" w:color="0070C0"/>
            </w:tcBorders>
            <w:shd w:val="clear" w:color="auto" w:fill="auto"/>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8" w:space="0" w:color="0070C0"/>
              <w:right w:val="single" w:sz="4" w:space="0" w:color="0070C0"/>
            </w:tcBorders>
            <w:shd w:val="clear" w:color="auto" w:fill="auto"/>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8" w:space="0" w:color="0070C0"/>
              <w:right w:val="single" w:sz="4" w:space="0" w:color="0070C0"/>
            </w:tcBorders>
            <w:shd w:val="clear" w:color="auto" w:fill="auto"/>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8"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4" w:type="pct"/>
            <w:tcBorders>
              <w:top w:val="nil"/>
              <w:left w:val="nil"/>
              <w:bottom w:val="single" w:sz="8"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r>
      <w:tr w:rsidR="00B65A52" w:rsidRPr="004C5E00" w:rsidTr="00994BD7">
        <w:trPr>
          <w:trHeight w:val="300"/>
          <w:jc w:val="center"/>
        </w:trPr>
        <w:tc>
          <w:tcPr>
            <w:tcW w:w="1471" w:type="pct"/>
            <w:gridSpan w:val="2"/>
            <w:tcBorders>
              <w:top w:val="single" w:sz="8" w:space="0" w:color="0070C0"/>
              <w:left w:val="single" w:sz="8" w:space="0" w:color="0070C0"/>
              <w:bottom w:val="single" w:sz="8" w:space="0" w:color="0070C0"/>
              <w:right w:val="single" w:sz="4" w:space="0" w:color="0070C0"/>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Phase 3- Collecte des données et rapprochement initial</w:t>
            </w:r>
          </w:p>
        </w:tc>
        <w:tc>
          <w:tcPr>
            <w:tcW w:w="389" w:type="pct"/>
            <w:tcBorders>
              <w:top w:val="single" w:sz="4" w:space="0" w:color="0070C0"/>
              <w:left w:val="single" w:sz="4" w:space="0" w:color="0070C0"/>
              <w:bottom w:val="single" w:sz="4" w:space="0" w:color="0070C0"/>
              <w:right w:val="single" w:sz="4" w:space="0" w:color="0070C0"/>
            </w:tcBorders>
            <w:shd w:val="clear" w:color="000000" w:fill="BFBFBF"/>
          </w:tcPr>
          <w:p w:rsidR="00B65A52" w:rsidRPr="004C5E00" w:rsidRDefault="00B65A52" w:rsidP="00994BD7">
            <w:pPr>
              <w:rPr>
                <w:rFonts w:ascii="Arial" w:hAnsi="Arial" w:cs="Arial"/>
                <w:bCs/>
                <w:sz w:val="20"/>
                <w:lang w:eastAsia="en-GB"/>
              </w:rPr>
            </w:pPr>
          </w:p>
        </w:tc>
        <w:tc>
          <w:tcPr>
            <w:tcW w:w="185" w:type="pct"/>
            <w:tcBorders>
              <w:top w:val="nil"/>
              <w:left w:val="single" w:sz="4" w:space="0" w:color="0070C0"/>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4" w:type="pct"/>
            <w:tcBorders>
              <w:top w:val="nil"/>
              <w:left w:val="nil"/>
              <w:bottom w:val="nil"/>
              <w:right w:val="single" w:sz="4" w:space="0" w:color="0070C0"/>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r>
      <w:tr w:rsidR="00B65A52" w:rsidRPr="004C5E00" w:rsidTr="00994BD7">
        <w:trPr>
          <w:trHeight w:val="240"/>
          <w:jc w:val="center"/>
        </w:trPr>
        <w:tc>
          <w:tcPr>
            <w:tcW w:w="156" w:type="pct"/>
            <w:tcBorders>
              <w:top w:val="single" w:sz="4" w:space="0" w:color="0070C0"/>
              <w:left w:val="single" w:sz="8" w:space="0" w:color="0070C0"/>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8</w:t>
            </w:r>
          </w:p>
        </w:tc>
        <w:tc>
          <w:tcPr>
            <w:tcW w:w="1316" w:type="pct"/>
            <w:tcBorders>
              <w:top w:val="single" w:sz="4"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Collecte et Suivi des formulaires de déclaration  sur T/SL</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AI + PD + ST</w:t>
            </w:r>
          </w:p>
        </w:tc>
        <w:tc>
          <w:tcPr>
            <w:tcW w:w="185" w:type="pct"/>
            <w:tcBorders>
              <w:top w:val="single" w:sz="8" w:space="0" w:color="0070C0"/>
              <w:left w:val="single" w:sz="4" w:space="0" w:color="0070C0"/>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185"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single" w:sz="8" w:space="0" w:color="0070C0"/>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single" w:sz="8" w:space="0" w:color="0070C0"/>
              <w:left w:val="nil"/>
              <w:bottom w:val="single" w:sz="4" w:space="0" w:color="0070C0"/>
              <w:right w:val="single" w:sz="4" w:space="0" w:color="0070C0"/>
            </w:tcBorders>
            <w:shd w:val="clear" w:color="000000" w:fill="0070C0"/>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single" w:sz="8" w:space="0" w:color="0070C0"/>
              <w:left w:val="nil"/>
              <w:bottom w:val="single" w:sz="4" w:space="0" w:color="0070C0"/>
              <w:right w:val="single" w:sz="4" w:space="0" w:color="0070C0"/>
            </w:tcBorders>
            <w:shd w:val="clear" w:color="000000" w:fill="0070C0"/>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single" w:sz="8" w:space="0" w:color="0070C0"/>
              <w:left w:val="nil"/>
              <w:bottom w:val="single" w:sz="4" w:space="0" w:color="0070C0"/>
              <w:right w:val="single" w:sz="4" w:space="0" w:color="0070C0"/>
            </w:tcBorders>
            <w:shd w:val="clear" w:color="000000" w:fill="0070C0"/>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single" w:sz="8" w:space="0" w:color="0070C0"/>
              <w:left w:val="nil"/>
              <w:bottom w:val="single" w:sz="4" w:space="0" w:color="0070C0"/>
              <w:right w:val="single" w:sz="4" w:space="0" w:color="0070C0"/>
            </w:tcBorders>
            <w:shd w:val="clear" w:color="000000" w:fill="0070C0"/>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single" w:sz="8" w:space="0" w:color="0070C0"/>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4" w:type="pct"/>
            <w:tcBorders>
              <w:top w:val="single" w:sz="8" w:space="0" w:color="0070C0"/>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r>
      <w:tr w:rsidR="00B65A52" w:rsidRPr="004C5E00" w:rsidTr="00994BD7">
        <w:trPr>
          <w:trHeight w:val="225"/>
          <w:jc w:val="center"/>
        </w:trPr>
        <w:tc>
          <w:tcPr>
            <w:tcW w:w="156" w:type="pct"/>
            <w:tcBorders>
              <w:top w:val="nil"/>
              <w:left w:val="single" w:sz="8" w:space="0" w:color="0070C0"/>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9</w:t>
            </w:r>
          </w:p>
        </w:tc>
        <w:tc>
          <w:tcPr>
            <w:tcW w:w="1316"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Compilation des données et rapprochement des chiffres</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AI</w:t>
            </w:r>
          </w:p>
        </w:tc>
        <w:tc>
          <w:tcPr>
            <w:tcW w:w="185" w:type="pct"/>
            <w:tcBorders>
              <w:top w:val="nil"/>
              <w:left w:val="single" w:sz="4" w:space="0" w:color="0070C0"/>
              <w:bottom w:val="single" w:sz="4" w:space="0" w:color="0070C0"/>
              <w:right w:val="single" w:sz="4" w:space="0" w:color="0070C0"/>
            </w:tcBorders>
            <w:shd w:val="clear" w:color="auto" w:fill="auto"/>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single" w:sz="8" w:space="0" w:color="0070C0"/>
              <w:left w:val="nil"/>
              <w:bottom w:val="single" w:sz="4" w:space="0" w:color="0070C0"/>
              <w:right w:val="single" w:sz="4" w:space="0" w:color="0070C0"/>
            </w:tcBorders>
            <w:shd w:val="clear" w:color="000000" w:fill="0070C0"/>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000000" w:fill="0070C0"/>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4" w:space="0" w:color="0070C0"/>
              <w:right w:val="single" w:sz="4" w:space="0" w:color="0070C0"/>
            </w:tcBorders>
            <w:shd w:val="clear" w:color="000000" w:fill="0070C0"/>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4"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r>
      <w:tr w:rsidR="00B65A52" w:rsidRPr="004C5E00" w:rsidTr="00994BD7">
        <w:trPr>
          <w:trHeight w:val="240"/>
          <w:jc w:val="center"/>
        </w:trPr>
        <w:tc>
          <w:tcPr>
            <w:tcW w:w="156" w:type="pct"/>
            <w:tcBorders>
              <w:top w:val="nil"/>
              <w:left w:val="single" w:sz="8" w:space="0" w:color="0070C0"/>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10</w:t>
            </w:r>
          </w:p>
        </w:tc>
        <w:tc>
          <w:tcPr>
            <w:tcW w:w="1316"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Revue et évaluation du progiciel T/SL</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AI + ST</w:t>
            </w:r>
          </w:p>
        </w:tc>
        <w:tc>
          <w:tcPr>
            <w:tcW w:w="185" w:type="pct"/>
            <w:tcBorders>
              <w:top w:val="nil"/>
              <w:left w:val="single" w:sz="4" w:space="0" w:color="0070C0"/>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000000" w:fill="0070C0"/>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8" w:space="0" w:color="0070C0"/>
              <w:right w:val="single" w:sz="4" w:space="0" w:color="0070C0"/>
            </w:tcBorders>
            <w:shd w:val="clear" w:color="000000" w:fill="0070C0"/>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4"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r>
      <w:tr w:rsidR="00B65A52" w:rsidRPr="004C5E00" w:rsidTr="00994BD7">
        <w:trPr>
          <w:trHeight w:val="300"/>
          <w:jc w:val="center"/>
        </w:trPr>
        <w:tc>
          <w:tcPr>
            <w:tcW w:w="1471" w:type="pct"/>
            <w:gridSpan w:val="2"/>
            <w:tcBorders>
              <w:top w:val="single" w:sz="8" w:space="0" w:color="0070C0"/>
              <w:left w:val="single" w:sz="8" w:space="0" w:color="0070C0"/>
              <w:bottom w:val="single" w:sz="8" w:space="0" w:color="0070C0"/>
              <w:right w:val="single" w:sz="4" w:space="0" w:color="0070C0"/>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Phase 4- Investigation des écarts et préparation du Projet de Rapport</w:t>
            </w:r>
          </w:p>
        </w:tc>
        <w:tc>
          <w:tcPr>
            <w:tcW w:w="389" w:type="pct"/>
            <w:tcBorders>
              <w:top w:val="single" w:sz="4" w:space="0" w:color="0070C0"/>
              <w:left w:val="single" w:sz="4" w:space="0" w:color="0070C0"/>
              <w:bottom w:val="single" w:sz="4" w:space="0" w:color="0070C0"/>
              <w:right w:val="single" w:sz="4" w:space="0" w:color="0070C0"/>
            </w:tcBorders>
            <w:shd w:val="clear" w:color="000000" w:fill="BFBFBF"/>
          </w:tcPr>
          <w:p w:rsidR="00B65A52" w:rsidRPr="004C5E00" w:rsidRDefault="00B65A52" w:rsidP="00994BD7">
            <w:pPr>
              <w:rPr>
                <w:rFonts w:ascii="Arial" w:hAnsi="Arial" w:cs="Arial"/>
                <w:bCs/>
                <w:sz w:val="20"/>
                <w:lang w:eastAsia="en-GB"/>
              </w:rPr>
            </w:pPr>
          </w:p>
        </w:tc>
        <w:tc>
          <w:tcPr>
            <w:tcW w:w="185" w:type="pct"/>
            <w:tcBorders>
              <w:top w:val="nil"/>
              <w:left w:val="single" w:sz="4" w:space="0" w:color="0070C0"/>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185"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nil"/>
              <w:right w:val="nil"/>
            </w:tcBorders>
            <w:shd w:val="clear" w:color="000000" w:fill="BFBFBF"/>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c>
          <w:tcPr>
            <w:tcW w:w="214" w:type="pct"/>
            <w:tcBorders>
              <w:top w:val="nil"/>
              <w:left w:val="nil"/>
              <w:bottom w:val="nil"/>
              <w:right w:val="single" w:sz="4" w:space="0" w:color="0070C0"/>
            </w:tcBorders>
            <w:shd w:val="clear" w:color="000000" w:fill="BFBFBF"/>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r>
      <w:tr w:rsidR="00B65A52" w:rsidRPr="004C5E00" w:rsidTr="00994BD7">
        <w:trPr>
          <w:trHeight w:val="240"/>
          <w:jc w:val="center"/>
        </w:trPr>
        <w:tc>
          <w:tcPr>
            <w:tcW w:w="156" w:type="pct"/>
            <w:tcBorders>
              <w:top w:val="single" w:sz="4" w:space="0" w:color="0070C0"/>
              <w:left w:val="single" w:sz="8" w:space="0" w:color="0070C0"/>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11</w:t>
            </w:r>
          </w:p>
        </w:tc>
        <w:tc>
          <w:tcPr>
            <w:tcW w:w="1316" w:type="pct"/>
            <w:tcBorders>
              <w:top w:val="single" w:sz="4"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Investigation et ajustement des écarts</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AI</w:t>
            </w:r>
          </w:p>
        </w:tc>
        <w:tc>
          <w:tcPr>
            <w:tcW w:w="185" w:type="pct"/>
            <w:tcBorders>
              <w:top w:val="single" w:sz="8" w:space="0" w:color="0070C0"/>
              <w:left w:val="single" w:sz="4" w:space="0" w:color="0070C0"/>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185"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single" w:sz="8" w:space="0" w:color="0070C0"/>
              <w:left w:val="nil"/>
              <w:bottom w:val="single" w:sz="4" w:space="0" w:color="0070C0"/>
              <w:right w:val="single" w:sz="4" w:space="0" w:color="0070C0"/>
            </w:tcBorders>
            <w:shd w:val="clear" w:color="000000" w:fill="0070C0"/>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single" w:sz="8" w:space="0" w:color="0070C0"/>
              <w:left w:val="nil"/>
              <w:bottom w:val="single" w:sz="4" w:space="0" w:color="0070C0"/>
              <w:right w:val="single" w:sz="4" w:space="0" w:color="0070C0"/>
            </w:tcBorders>
            <w:shd w:val="clear" w:color="000000" w:fill="0070C0"/>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single" w:sz="8" w:space="0" w:color="0070C0"/>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4"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r>
      <w:tr w:rsidR="00B65A52" w:rsidRPr="004C5E00" w:rsidTr="00994BD7">
        <w:trPr>
          <w:trHeight w:val="240"/>
          <w:jc w:val="center"/>
        </w:trPr>
        <w:tc>
          <w:tcPr>
            <w:tcW w:w="156" w:type="pct"/>
            <w:tcBorders>
              <w:top w:val="nil"/>
              <w:left w:val="single" w:sz="8" w:space="0" w:color="0070C0"/>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12</w:t>
            </w:r>
          </w:p>
        </w:tc>
        <w:tc>
          <w:tcPr>
            <w:tcW w:w="1316"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Préparation du projet de rapport</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xml:space="preserve">AI </w:t>
            </w:r>
          </w:p>
        </w:tc>
        <w:tc>
          <w:tcPr>
            <w:tcW w:w="185" w:type="pct"/>
            <w:tcBorders>
              <w:top w:val="nil"/>
              <w:left w:val="single" w:sz="4" w:space="0" w:color="0070C0"/>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single" w:sz="8" w:space="0" w:color="0070C0"/>
              <w:left w:val="nil"/>
              <w:bottom w:val="single" w:sz="4" w:space="0" w:color="0070C0"/>
              <w:right w:val="single" w:sz="4" w:space="0" w:color="0070C0"/>
            </w:tcBorders>
            <w:shd w:val="clear" w:color="000000" w:fill="0070C0"/>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4"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r>
      <w:tr w:rsidR="00B65A52" w:rsidRPr="004C5E00" w:rsidTr="00994BD7">
        <w:trPr>
          <w:trHeight w:val="240"/>
          <w:jc w:val="center"/>
        </w:trPr>
        <w:tc>
          <w:tcPr>
            <w:tcW w:w="156" w:type="pct"/>
            <w:tcBorders>
              <w:top w:val="nil"/>
              <w:left w:val="single" w:sz="8" w:space="0" w:color="0070C0"/>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13</w:t>
            </w:r>
          </w:p>
        </w:tc>
        <w:tc>
          <w:tcPr>
            <w:tcW w:w="1316"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Soumission du  Projet de rapport</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AI + PP + ST</w:t>
            </w:r>
          </w:p>
        </w:tc>
        <w:tc>
          <w:tcPr>
            <w:tcW w:w="185" w:type="pct"/>
            <w:tcBorders>
              <w:top w:val="nil"/>
              <w:left w:val="single" w:sz="4" w:space="0" w:color="0070C0"/>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single" w:sz="8" w:space="0" w:color="0070C0"/>
              <w:left w:val="nil"/>
              <w:bottom w:val="single" w:sz="4" w:space="0" w:color="0070C0"/>
              <w:right w:val="single" w:sz="4" w:space="0" w:color="0070C0"/>
            </w:tcBorders>
            <w:shd w:val="clear" w:color="000000" w:fill="0070C0"/>
            <w:noWrap/>
            <w:vAlign w:val="center"/>
            <w:hideMark/>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(c)</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val="en-GB" w:eastAsia="en-GB"/>
              </w:rPr>
            </w:pPr>
            <w:r w:rsidRPr="004C5E00">
              <w:rPr>
                <w:rFonts w:ascii="Arial" w:hAnsi="Arial" w:cs="Arial"/>
                <w:color w:val="000000"/>
                <w:sz w:val="20"/>
                <w:lang w:val="en-GB" w:eastAsia="en-GB"/>
              </w:rPr>
              <w:t> </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val="en-GB" w:eastAsia="en-GB"/>
              </w:rPr>
            </w:pPr>
            <w:r w:rsidRPr="004C5E00">
              <w:rPr>
                <w:rFonts w:ascii="Arial" w:hAnsi="Arial" w:cs="Arial"/>
                <w:color w:val="000000"/>
                <w:sz w:val="20"/>
                <w:lang w:val="en-GB" w:eastAsia="en-GB"/>
              </w:rPr>
              <w:t> </w:t>
            </w:r>
          </w:p>
        </w:tc>
        <w:tc>
          <w:tcPr>
            <w:tcW w:w="210"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 </w:t>
            </w:r>
          </w:p>
        </w:tc>
        <w:tc>
          <w:tcPr>
            <w:tcW w:w="214" w:type="pct"/>
            <w:tcBorders>
              <w:top w:val="nil"/>
              <w:left w:val="nil"/>
              <w:bottom w:val="single" w:sz="8"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val="en-GB" w:eastAsia="en-GB"/>
              </w:rPr>
            </w:pPr>
            <w:r w:rsidRPr="004C5E00">
              <w:rPr>
                <w:rFonts w:ascii="Arial" w:hAnsi="Arial" w:cs="Arial"/>
                <w:color w:val="000000"/>
                <w:sz w:val="20"/>
                <w:lang w:val="en-GB" w:eastAsia="en-GB"/>
              </w:rPr>
              <w:t> </w:t>
            </w:r>
          </w:p>
        </w:tc>
      </w:tr>
      <w:tr w:rsidR="00B65A52" w:rsidRPr="004C5E00" w:rsidTr="00994BD7">
        <w:trPr>
          <w:trHeight w:val="300"/>
          <w:jc w:val="center"/>
        </w:trPr>
        <w:tc>
          <w:tcPr>
            <w:tcW w:w="1471" w:type="pct"/>
            <w:gridSpan w:val="2"/>
            <w:tcBorders>
              <w:top w:val="single" w:sz="8" w:space="0" w:color="0070C0"/>
              <w:left w:val="single" w:sz="8" w:space="0" w:color="0070C0"/>
              <w:bottom w:val="single" w:sz="8" w:space="0" w:color="0070C0"/>
              <w:right w:val="single" w:sz="4" w:space="0" w:color="0070C0"/>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Phase 5- Finalisation et reporting</w:t>
            </w:r>
          </w:p>
        </w:tc>
        <w:tc>
          <w:tcPr>
            <w:tcW w:w="389" w:type="pct"/>
            <w:tcBorders>
              <w:top w:val="single" w:sz="4" w:space="0" w:color="0070C0"/>
              <w:left w:val="single" w:sz="4" w:space="0" w:color="0070C0"/>
              <w:bottom w:val="single" w:sz="4" w:space="0" w:color="0070C0"/>
              <w:right w:val="single" w:sz="4" w:space="0" w:color="0070C0"/>
            </w:tcBorders>
            <w:shd w:val="clear" w:color="000000" w:fill="BFBFBF"/>
          </w:tcPr>
          <w:p w:rsidR="00B65A52" w:rsidRPr="004C5E00" w:rsidRDefault="00B65A52" w:rsidP="00994BD7">
            <w:pPr>
              <w:rPr>
                <w:rFonts w:ascii="Arial" w:hAnsi="Arial" w:cs="Arial"/>
                <w:bCs/>
                <w:sz w:val="20"/>
                <w:lang w:val="en-GB" w:eastAsia="en-GB"/>
              </w:rPr>
            </w:pPr>
          </w:p>
        </w:tc>
        <w:tc>
          <w:tcPr>
            <w:tcW w:w="185" w:type="pct"/>
            <w:tcBorders>
              <w:top w:val="nil"/>
              <w:left w:val="single" w:sz="4" w:space="0" w:color="0070C0"/>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185"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210"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210"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210"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210"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210"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210" w:type="pct"/>
            <w:tcBorders>
              <w:top w:val="nil"/>
              <w:left w:val="nil"/>
              <w:bottom w:val="single" w:sz="8" w:space="0" w:color="0070C0"/>
              <w:right w:val="nil"/>
            </w:tcBorders>
            <w:shd w:val="clear" w:color="000000" w:fill="BFBFBF"/>
            <w:noWrap/>
            <w:vAlign w:val="center"/>
            <w:hideMark/>
          </w:tcPr>
          <w:p w:rsidR="00B65A52" w:rsidRPr="004C5E00" w:rsidRDefault="00B65A52" w:rsidP="00994BD7">
            <w:pPr>
              <w:rPr>
                <w:rFonts w:ascii="Arial" w:hAnsi="Arial" w:cs="Arial"/>
                <w:b/>
                <w:bCs/>
                <w:sz w:val="20"/>
                <w:lang w:val="en-GB" w:eastAsia="en-GB"/>
              </w:rPr>
            </w:pPr>
            <w:r w:rsidRPr="004C5E00">
              <w:rPr>
                <w:rFonts w:ascii="Arial" w:hAnsi="Arial" w:cs="Arial"/>
                <w:b/>
                <w:bCs/>
                <w:sz w:val="20"/>
                <w:lang w:val="en-GB" w:eastAsia="en-GB"/>
              </w:rPr>
              <w:t> </w:t>
            </w:r>
          </w:p>
        </w:tc>
        <w:tc>
          <w:tcPr>
            <w:tcW w:w="214" w:type="pct"/>
            <w:tcBorders>
              <w:top w:val="nil"/>
              <w:left w:val="nil"/>
              <w:bottom w:val="nil"/>
              <w:right w:val="single" w:sz="4" w:space="0" w:color="0070C0"/>
            </w:tcBorders>
            <w:shd w:val="clear" w:color="000000" w:fill="BFBFBF"/>
            <w:noWrap/>
            <w:vAlign w:val="center"/>
            <w:hideMark/>
          </w:tcPr>
          <w:p w:rsidR="00B65A52" w:rsidRPr="004C5E00" w:rsidRDefault="00B65A52" w:rsidP="00994BD7">
            <w:pPr>
              <w:rPr>
                <w:rFonts w:ascii="Arial" w:hAnsi="Arial" w:cs="Arial"/>
                <w:color w:val="000000"/>
                <w:sz w:val="20"/>
                <w:lang w:val="en-GB" w:eastAsia="en-GB"/>
              </w:rPr>
            </w:pPr>
            <w:r w:rsidRPr="004C5E00">
              <w:rPr>
                <w:rFonts w:ascii="Arial" w:hAnsi="Arial" w:cs="Arial"/>
                <w:color w:val="000000"/>
                <w:sz w:val="20"/>
                <w:lang w:val="en-GB" w:eastAsia="en-GB"/>
              </w:rPr>
              <w:t> </w:t>
            </w:r>
          </w:p>
        </w:tc>
      </w:tr>
      <w:tr w:rsidR="00B65A52" w:rsidRPr="004C5E00" w:rsidTr="00994BD7">
        <w:trPr>
          <w:trHeight w:val="225"/>
          <w:jc w:val="center"/>
        </w:trPr>
        <w:tc>
          <w:tcPr>
            <w:tcW w:w="156" w:type="pct"/>
            <w:tcBorders>
              <w:top w:val="nil"/>
              <w:left w:val="single" w:sz="8" w:space="0" w:color="0070C0"/>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14</w:t>
            </w:r>
          </w:p>
        </w:tc>
        <w:tc>
          <w:tcPr>
            <w:tcW w:w="1316"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Présentation du projet de rapport au Comité Exécutif</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AI + CE</w:t>
            </w:r>
          </w:p>
        </w:tc>
        <w:tc>
          <w:tcPr>
            <w:tcW w:w="185" w:type="pct"/>
            <w:tcBorders>
              <w:top w:val="nil"/>
              <w:left w:val="single" w:sz="4" w:space="0" w:color="0070C0"/>
              <w:bottom w:val="single" w:sz="4" w:space="0" w:color="0070C0"/>
              <w:right w:val="single" w:sz="4" w:space="0" w:color="0070C0"/>
            </w:tcBorders>
            <w:shd w:val="clear" w:color="auto" w:fill="auto"/>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4" w:space="0" w:color="0070C0"/>
              <w:right w:val="single" w:sz="4" w:space="0" w:color="0070C0"/>
            </w:tcBorders>
            <w:shd w:val="clear" w:color="000000" w:fill="0070C0"/>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nil"/>
              <w:left w:val="nil"/>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4" w:type="pct"/>
            <w:tcBorders>
              <w:top w:val="single" w:sz="8" w:space="0" w:color="0070C0"/>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sz w:val="20"/>
                <w:lang w:eastAsia="en-GB"/>
              </w:rPr>
            </w:pPr>
            <w:r w:rsidRPr="004C5E00">
              <w:rPr>
                <w:rFonts w:ascii="Arial" w:hAnsi="Arial" w:cs="Arial"/>
                <w:b/>
                <w:bCs/>
                <w:sz w:val="20"/>
                <w:lang w:eastAsia="en-GB"/>
              </w:rPr>
              <w:t> </w:t>
            </w:r>
          </w:p>
        </w:tc>
      </w:tr>
      <w:tr w:rsidR="00B65A52" w:rsidRPr="004C5E00" w:rsidTr="00994BD7">
        <w:trPr>
          <w:trHeight w:val="225"/>
          <w:jc w:val="center"/>
        </w:trPr>
        <w:tc>
          <w:tcPr>
            <w:tcW w:w="156" w:type="pct"/>
            <w:tcBorders>
              <w:top w:val="nil"/>
              <w:left w:val="single" w:sz="8" w:space="0" w:color="0070C0"/>
              <w:bottom w:val="single" w:sz="4"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t>15</w:t>
            </w:r>
          </w:p>
        </w:tc>
        <w:tc>
          <w:tcPr>
            <w:tcW w:w="1316"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Finalisation et transmission du rapport final et des données résumées</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AI + ST</w:t>
            </w:r>
          </w:p>
        </w:tc>
        <w:tc>
          <w:tcPr>
            <w:tcW w:w="185" w:type="pct"/>
            <w:tcBorders>
              <w:top w:val="nil"/>
              <w:left w:val="single" w:sz="4" w:space="0" w:color="0070C0"/>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4"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sz w:val="20"/>
                <w:lang w:eastAsia="en-GB"/>
              </w:rPr>
            </w:pPr>
            <w:r w:rsidRPr="004C5E00">
              <w:rPr>
                <w:rFonts w:ascii="Arial" w:hAnsi="Arial" w:cs="Arial"/>
                <w:b/>
                <w:bCs/>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val="en-GB" w:eastAsia="en-GB"/>
              </w:rPr>
            </w:pPr>
            <w:r w:rsidRPr="004C5E00">
              <w:rPr>
                <w:rFonts w:ascii="Arial" w:hAnsi="Arial" w:cs="Arial"/>
                <w:b/>
                <w:bCs/>
                <w:color w:val="FFFFFF"/>
                <w:sz w:val="20"/>
                <w:lang w:val="en-GB" w:eastAsia="en-GB"/>
              </w:rPr>
              <w:t>0</w:t>
            </w:r>
          </w:p>
        </w:tc>
        <w:tc>
          <w:tcPr>
            <w:tcW w:w="210" w:type="pct"/>
            <w:tcBorders>
              <w:top w:val="nil"/>
              <w:left w:val="nil"/>
              <w:bottom w:val="single" w:sz="4" w:space="0" w:color="0070C0"/>
              <w:right w:val="single" w:sz="4" w:space="0" w:color="0070C0"/>
            </w:tcBorders>
            <w:shd w:val="clear" w:color="000000" w:fill="0070C0"/>
            <w:noWrap/>
            <w:vAlign w:val="center"/>
            <w:hideMark/>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(d)</w:t>
            </w:r>
          </w:p>
        </w:tc>
        <w:tc>
          <w:tcPr>
            <w:tcW w:w="214" w:type="pct"/>
            <w:tcBorders>
              <w:top w:val="nil"/>
              <w:left w:val="nil"/>
              <w:bottom w:val="single" w:sz="4"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val="en-GB" w:eastAsia="en-GB"/>
              </w:rPr>
            </w:pPr>
            <w:r w:rsidRPr="004C5E00">
              <w:rPr>
                <w:rFonts w:ascii="Arial" w:hAnsi="Arial" w:cs="Arial"/>
                <w:color w:val="000000"/>
                <w:sz w:val="20"/>
                <w:lang w:val="en-GB" w:eastAsia="en-GB"/>
              </w:rPr>
              <w:t> </w:t>
            </w:r>
          </w:p>
        </w:tc>
      </w:tr>
      <w:tr w:rsidR="00B65A52" w:rsidRPr="004C5E00" w:rsidTr="00994BD7">
        <w:trPr>
          <w:trHeight w:val="240"/>
          <w:jc w:val="center"/>
        </w:trPr>
        <w:tc>
          <w:tcPr>
            <w:tcW w:w="156" w:type="pct"/>
            <w:tcBorders>
              <w:top w:val="nil"/>
              <w:left w:val="single" w:sz="8" w:space="0" w:color="0070C0"/>
              <w:bottom w:val="single" w:sz="8"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val="en-GB" w:eastAsia="en-GB"/>
              </w:rPr>
            </w:pPr>
            <w:r w:rsidRPr="004C5E00">
              <w:rPr>
                <w:rFonts w:ascii="Arial" w:hAnsi="Arial" w:cs="Arial"/>
                <w:b/>
                <w:bCs/>
                <w:color w:val="000000"/>
                <w:sz w:val="20"/>
                <w:lang w:val="en-GB" w:eastAsia="en-GB"/>
              </w:rPr>
              <w:lastRenderedPageBreak/>
              <w:t>16</w:t>
            </w:r>
          </w:p>
        </w:tc>
        <w:tc>
          <w:tcPr>
            <w:tcW w:w="1316" w:type="pct"/>
            <w:tcBorders>
              <w:top w:val="nil"/>
              <w:left w:val="nil"/>
              <w:bottom w:val="single" w:sz="8" w:space="0" w:color="0070C0"/>
              <w:right w:val="single" w:sz="4" w:space="0" w:color="0070C0"/>
            </w:tcBorders>
            <w:shd w:val="clear" w:color="auto" w:fill="auto"/>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Traduction et soumission du rapport final en anglais</w:t>
            </w:r>
          </w:p>
        </w:tc>
        <w:tc>
          <w:tcPr>
            <w:tcW w:w="389" w:type="pct"/>
            <w:tcBorders>
              <w:top w:val="single" w:sz="4" w:space="0" w:color="0070C0"/>
              <w:left w:val="single" w:sz="4" w:space="0" w:color="0070C0"/>
              <w:bottom w:val="single" w:sz="4" w:space="0" w:color="0070C0"/>
              <w:right w:val="single" w:sz="4" w:space="0" w:color="0070C0"/>
            </w:tcBorders>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AI + ST</w:t>
            </w:r>
          </w:p>
        </w:tc>
        <w:tc>
          <w:tcPr>
            <w:tcW w:w="185" w:type="pct"/>
            <w:tcBorders>
              <w:top w:val="nil"/>
              <w:left w:val="single" w:sz="4" w:space="0" w:color="0070C0"/>
              <w:bottom w:val="single" w:sz="12" w:space="0" w:color="0070C0"/>
              <w:right w:val="single" w:sz="4" w:space="0" w:color="0070C0"/>
            </w:tcBorders>
            <w:shd w:val="clear" w:color="auto" w:fill="auto"/>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185" w:type="pct"/>
            <w:tcBorders>
              <w:top w:val="nil"/>
              <w:left w:val="nil"/>
              <w:bottom w:val="single" w:sz="12"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12"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185" w:type="pct"/>
            <w:tcBorders>
              <w:top w:val="nil"/>
              <w:left w:val="nil"/>
              <w:bottom w:val="single" w:sz="12"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12"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12"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12"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12"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185" w:type="pct"/>
            <w:tcBorders>
              <w:top w:val="nil"/>
              <w:left w:val="nil"/>
              <w:bottom w:val="single" w:sz="12" w:space="0" w:color="0070C0"/>
              <w:right w:val="single" w:sz="4" w:space="0" w:color="0070C0"/>
            </w:tcBorders>
            <w:shd w:val="clear" w:color="000000" w:fill="FFFFFF"/>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12"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12"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12" w:space="0" w:color="0070C0"/>
              <w:right w:val="single" w:sz="4" w:space="0" w:color="0070C0"/>
            </w:tcBorders>
            <w:shd w:val="clear" w:color="auto" w:fill="auto"/>
            <w:noWrap/>
            <w:vAlign w:val="center"/>
            <w:hideMark/>
          </w:tcPr>
          <w:p w:rsidR="00B65A52" w:rsidRPr="004C5E00" w:rsidRDefault="00B65A52" w:rsidP="00994BD7">
            <w:pPr>
              <w:jc w:val="center"/>
              <w:rPr>
                <w:rFonts w:ascii="Arial" w:hAnsi="Arial" w:cs="Arial"/>
                <w:b/>
                <w:bCs/>
                <w:color w:val="FFFFFF"/>
                <w:sz w:val="20"/>
                <w:lang w:eastAsia="en-GB"/>
              </w:rPr>
            </w:pPr>
            <w:r w:rsidRPr="004C5E00">
              <w:rPr>
                <w:rFonts w:ascii="Arial" w:hAnsi="Arial" w:cs="Arial"/>
                <w:b/>
                <w:bCs/>
                <w:color w:val="FFFFFF"/>
                <w:sz w:val="20"/>
                <w:lang w:eastAsia="en-GB"/>
              </w:rPr>
              <w:t> </w:t>
            </w:r>
          </w:p>
        </w:tc>
        <w:tc>
          <w:tcPr>
            <w:tcW w:w="210" w:type="pct"/>
            <w:tcBorders>
              <w:top w:val="nil"/>
              <w:left w:val="nil"/>
              <w:bottom w:val="single" w:sz="12"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b/>
                <w:bCs/>
                <w:color w:val="000000"/>
                <w:sz w:val="20"/>
                <w:lang w:eastAsia="en-GB"/>
              </w:rPr>
            </w:pPr>
            <w:r w:rsidRPr="004C5E00">
              <w:rPr>
                <w:rFonts w:ascii="Arial" w:hAnsi="Arial" w:cs="Arial"/>
                <w:b/>
                <w:bCs/>
                <w:color w:val="000000"/>
                <w:sz w:val="20"/>
                <w:lang w:eastAsia="en-GB"/>
              </w:rPr>
              <w:t> </w:t>
            </w:r>
          </w:p>
        </w:tc>
        <w:tc>
          <w:tcPr>
            <w:tcW w:w="210" w:type="pct"/>
            <w:tcBorders>
              <w:top w:val="nil"/>
              <w:left w:val="nil"/>
              <w:bottom w:val="single" w:sz="12" w:space="0" w:color="0070C0"/>
              <w:right w:val="single" w:sz="4" w:space="0" w:color="0070C0"/>
            </w:tcBorders>
            <w:shd w:val="clear" w:color="auto" w:fill="auto"/>
            <w:noWrap/>
            <w:vAlign w:val="center"/>
            <w:hideMark/>
          </w:tcPr>
          <w:p w:rsidR="00B65A52" w:rsidRPr="004C5E00" w:rsidRDefault="00B65A52" w:rsidP="00994BD7">
            <w:pPr>
              <w:rPr>
                <w:rFonts w:ascii="Arial" w:hAnsi="Arial" w:cs="Arial"/>
                <w:color w:val="000000"/>
                <w:sz w:val="20"/>
                <w:lang w:eastAsia="en-GB"/>
              </w:rPr>
            </w:pPr>
            <w:r w:rsidRPr="004C5E00">
              <w:rPr>
                <w:rFonts w:ascii="Arial" w:hAnsi="Arial" w:cs="Arial"/>
                <w:color w:val="000000"/>
                <w:sz w:val="20"/>
                <w:lang w:eastAsia="en-GB"/>
              </w:rPr>
              <w:t> </w:t>
            </w:r>
          </w:p>
        </w:tc>
        <w:tc>
          <w:tcPr>
            <w:tcW w:w="210" w:type="pct"/>
            <w:tcBorders>
              <w:top w:val="nil"/>
              <w:left w:val="nil"/>
              <w:bottom w:val="single" w:sz="12" w:space="0" w:color="0070C0"/>
              <w:right w:val="single" w:sz="4" w:space="0" w:color="0070C0"/>
            </w:tcBorders>
            <w:shd w:val="clear" w:color="auto" w:fill="auto"/>
            <w:vAlign w:val="center"/>
            <w:hideMark/>
          </w:tcPr>
          <w:p w:rsidR="00B65A52" w:rsidRPr="004C5E00" w:rsidRDefault="00B65A52" w:rsidP="00994BD7">
            <w:pPr>
              <w:jc w:val="center"/>
              <w:rPr>
                <w:rFonts w:ascii="Arial" w:hAnsi="Arial" w:cs="Arial"/>
                <w:b/>
                <w:bCs/>
                <w:color w:val="000000"/>
                <w:sz w:val="20"/>
                <w:lang w:eastAsia="en-GB"/>
              </w:rPr>
            </w:pPr>
            <w:r w:rsidRPr="004C5E00">
              <w:rPr>
                <w:rFonts w:ascii="Arial" w:hAnsi="Arial" w:cs="Arial"/>
                <w:b/>
                <w:bCs/>
                <w:color w:val="000000"/>
                <w:sz w:val="20"/>
                <w:lang w:eastAsia="en-GB"/>
              </w:rPr>
              <w:t> </w:t>
            </w:r>
          </w:p>
        </w:tc>
        <w:tc>
          <w:tcPr>
            <w:tcW w:w="214" w:type="pct"/>
            <w:tcBorders>
              <w:top w:val="nil"/>
              <w:left w:val="nil"/>
              <w:bottom w:val="single" w:sz="12" w:space="0" w:color="0070C0"/>
              <w:right w:val="single" w:sz="12" w:space="0" w:color="0070C0"/>
            </w:tcBorders>
            <w:shd w:val="clear" w:color="000000" w:fill="0070C0"/>
            <w:noWrap/>
            <w:vAlign w:val="center"/>
            <w:hideMark/>
          </w:tcPr>
          <w:p w:rsidR="00B65A52" w:rsidRPr="004C5E00" w:rsidRDefault="00B65A52" w:rsidP="00994BD7">
            <w:pPr>
              <w:jc w:val="center"/>
              <w:rPr>
                <w:rFonts w:ascii="Arial" w:hAnsi="Arial" w:cs="Arial"/>
                <w:b/>
                <w:bCs/>
                <w:sz w:val="20"/>
                <w:lang w:val="en-GB" w:eastAsia="en-GB"/>
              </w:rPr>
            </w:pPr>
            <w:r w:rsidRPr="004C5E00">
              <w:rPr>
                <w:rFonts w:ascii="Arial" w:hAnsi="Arial" w:cs="Arial"/>
                <w:b/>
                <w:bCs/>
                <w:sz w:val="20"/>
                <w:lang w:val="en-GB" w:eastAsia="en-GB"/>
              </w:rPr>
              <w:t>( e)</w:t>
            </w:r>
          </w:p>
        </w:tc>
      </w:tr>
    </w:tbl>
    <w:p w:rsidR="00B65A52" w:rsidRDefault="00226419" w:rsidP="00B65A52">
      <w:pPr>
        <w:spacing w:line="276" w:lineRule="auto"/>
        <w:jc w:val="both"/>
        <w:rPr>
          <w:rFonts w:ascii="Garamond" w:hAnsi="Garamond" w:cs="DLETC S+ Myriad Pro"/>
          <w:color w:val="000000"/>
          <w:sz w:val="26"/>
          <w:szCs w:val="26"/>
          <w:lang w:eastAsia="fr-FR"/>
        </w:rPr>
      </w:pPr>
      <w:r>
        <w:rPr>
          <w:rFonts w:ascii="Garamond" w:hAnsi="Garamond" w:cs="DLETC S+ Myriad Pro"/>
          <w:noProof/>
          <w:color w:val="000000"/>
          <w:sz w:val="26"/>
          <w:szCs w:val="26"/>
          <w:lang w:val="fr-FR" w:eastAsia="fr-FR"/>
        </w:rPr>
        <w:pict>
          <v:shapetype id="_x0000_t202" coordsize="21600,21600" o:spt="202" path="m,l,21600r21600,l21600,xe">
            <v:stroke joinstyle="miter"/>
            <v:path gradientshapeok="t" o:connecttype="rect"/>
          </v:shapetype>
          <v:shape id="Zone de texte 1" o:spid="_x0000_s1027" type="#_x0000_t202" style="position:absolute;left:0;text-align:left;margin-left:408.55pt;margin-top:7.55pt;width:155.1pt;height:97.0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" stroked="f">
            <v:textbox>
              <w:txbxContent>
                <w:p w:rsidR="00B65A52" w:rsidRPr="004C5E00" w:rsidRDefault="00B65A52" w:rsidP="00B65A52">
                  <w:pPr>
                    <w:rPr>
                      <w:rFonts w:asciiTheme="minorHAnsi" w:hAnsiTheme="minorHAnsi" w:cstheme="minorHAnsi"/>
                      <w:sz w:val="20"/>
                    </w:rPr>
                  </w:pPr>
                  <w:r w:rsidRPr="004C5E00">
                    <w:rPr>
                      <w:rFonts w:asciiTheme="minorHAnsi" w:hAnsiTheme="minorHAnsi" w:cstheme="minorHAnsi"/>
                      <w:sz w:val="20"/>
                    </w:rPr>
                    <w:t>Légende:</w:t>
                  </w:r>
                </w:p>
                <w:p w:rsidR="00B65A52" w:rsidRPr="004C5E00" w:rsidRDefault="00B65A52" w:rsidP="00B65A52">
                  <w:pPr>
                    <w:rPr>
                      <w:rFonts w:asciiTheme="minorHAnsi" w:hAnsiTheme="minorHAnsi" w:cstheme="minorHAnsi"/>
                      <w:sz w:val="20"/>
                    </w:rPr>
                  </w:pPr>
                  <w:r w:rsidRPr="004C5E00">
                    <w:rPr>
                      <w:rFonts w:asciiTheme="minorHAnsi" w:hAnsiTheme="minorHAnsi" w:cstheme="minorHAnsi"/>
                      <w:sz w:val="20"/>
                    </w:rPr>
                    <w:t>AI: Administrateur Indépendant</w:t>
                  </w:r>
                </w:p>
                <w:p w:rsidR="00B65A52" w:rsidRPr="004C5E00" w:rsidRDefault="00B65A52" w:rsidP="00B65A52">
                  <w:pPr>
                    <w:rPr>
                      <w:rFonts w:asciiTheme="minorHAnsi" w:hAnsiTheme="minorHAnsi" w:cstheme="minorHAnsi"/>
                      <w:sz w:val="20"/>
                    </w:rPr>
                  </w:pPr>
                  <w:r w:rsidRPr="004C5E00">
                    <w:rPr>
                      <w:rFonts w:asciiTheme="minorHAnsi" w:hAnsiTheme="minorHAnsi" w:cstheme="minorHAnsi"/>
                      <w:sz w:val="20"/>
                    </w:rPr>
                    <w:t>CE: Comité Exécutif</w:t>
                  </w:r>
                </w:p>
                <w:p w:rsidR="00B65A52" w:rsidRPr="004C5E00" w:rsidRDefault="00B65A52" w:rsidP="00B65A52">
                  <w:pPr>
                    <w:rPr>
                      <w:rFonts w:asciiTheme="minorHAnsi" w:hAnsiTheme="minorHAnsi" w:cstheme="minorHAnsi"/>
                      <w:sz w:val="20"/>
                    </w:rPr>
                  </w:pPr>
                  <w:r w:rsidRPr="004C5E00">
                    <w:rPr>
                      <w:rFonts w:asciiTheme="minorHAnsi" w:hAnsiTheme="minorHAnsi" w:cstheme="minorHAnsi"/>
                      <w:sz w:val="20"/>
                    </w:rPr>
                    <w:t>PP: Partie Prenante</w:t>
                  </w:r>
                </w:p>
                <w:p w:rsidR="00B65A52" w:rsidRPr="004C5E00" w:rsidRDefault="00B65A52" w:rsidP="00B65A52">
                  <w:pPr>
                    <w:rPr>
                      <w:rFonts w:asciiTheme="minorHAnsi" w:hAnsiTheme="minorHAnsi" w:cstheme="minorHAnsi"/>
                      <w:sz w:val="20"/>
                    </w:rPr>
                  </w:pPr>
                  <w:r w:rsidRPr="004C5E00">
                    <w:rPr>
                      <w:rFonts w:asciiTheme="minorHAnsi" w:hAnsiTheme="minorHAnsi" w:cstheme="minorHAnsi"/>
                      <w:sz w:val="20"/>
                    </w:rPr>
                    <w:t>PD: Partie Déclarante</w:t>
                  </w:r>
                </w:p>
                <w:p w:rsidR="00B65A52" w:rsidRPr="004C5E00" w:rsidRDefault="00B65A52" w:rsidP="00B65A52">
                  <w:pPr>
                    <w:rPr>
                      <w:rFonts w:asciiTheme="minorHAnsi" w:hAnsiTheme="minorHAnsi" w:cstheme="minorHAnsi"/>
                      <w:sz w:val="20"/>
                    </w:rPr>
                  </w:pPr>
                  <w:r w:rsidRPr="004C5E00">
                    <w:rPr>
                      <w:rFonts w:asciiTheme="minorHAnsi" w:hAnsiTheme="minorHAnsi" w:cstheme="minorHAnsi"/>
                      <w:sz w:val="20"/>
                    </w:rPr>
                    <w:t>ST : Secrétariat Technique</w:t>
                  </w:r>
                </w:p>
              </w:txbxContent>
            </v:textbox>
          </v:shape>
        </w:pict>
      </w:r>
      <w:r w:rsidR="00B65A52">
        <w:rPr>
          <w:rFonts w:ascii="Garamond" w:hAnsi="Garamond" w:cs="DLETC S+ Myriad Pro"/>
          <w:color w:val="000000"/>
          <w:sz w:val="26"/>
          <w:szCs w:val="26"/>
          <w:lang w:eastAsia="fr-FR"/>
        </w:rPr>
        <w:tab/>
      </w:r>
      <w:r w:rsidR="00B65A52">
        <w:rPr>
          <w:rFonts w:ascii="Garamond" w:hAnsi="Garamond" w:cs="DLETC S+ Myriad Pro"/>
          <w:color w:val="000000"/>
          <w:sz w:val="26"/>
          <w:szCs w:val="26"/>
          <w:lang w:eastAsia="fr-FR"/>
        </w:rPr>
        <w:tab/>
      </w:r>
      <w:r w:rsidR="00B65A52">
        <w:rPr>
          <w:rFonts w:ascii="Garamond" w:hAnsi="Garamond" w:cs="DLETC S+ Myriad Pro"/>
          <w:color w:val="000000"/>
          <w:sz w:val="26"/>
          <w:szCs w:val="26"/>
          <w:lang w:eastAsia="fr-FR"/>
        </w:rPr>
        <w:tab/>
      </w:r>
      <w:r w:rsidR="00B65A52">
        <w:rPr>
          <w:rFonts w:ascii="Garamond" w:hAnsi="Garamond" w:cs="DLETC S+ Myriad Pro"/>
          <w:color w:val="000000"/>
          <w:sz w:val="26"/>
          <w:szCs w:val="26"/>
          <w:lang w:eastAsia="fr-FR"/>
        </w:rPr>
        <w:tab/>
      </w:r>
      <w:r w:rsidR="00B65A52">
        <w:rPr>
          <w:rFonts w:ascii="Garamond" w:hAnsi="Garamond" w:cs="DLETC S+ Myriad Pro"/>
          <w:color w:val="000000"/>
          <w:sz w:val="26"/>
          <w:szCs w:val="26"/>
          <w:lang w:eastAsia="fr-FR"/>
        </w:rPr>
        <w:tab/>
      </w:r>
    </w:p>
    <w:tbl>
      <w:tblPr>
        <w:tblW w:w="6000" w:type="dxa"/>
        <w:tblInd w:w="815" w:type="dxa"/>
        <w:tblLook w:val="04A0"/>
      </w:tblPr>
      <w:tblGrid>
        <w:gridCol w:w="640"/>
        <w:gridCol w:w="5360"/>
      </w:tblGrid>
      <w:tr w:rsidR="00B65A52" w:rsidRPr="004C5E00" w:rsidTr="00994BD7">
        <w:trPr>
          <w:trHeight w:val="225"/>
        </w:trPr>
        <w:tc>
          <w:tcPr>
            <w:tcW w:w="640" w:type="dxa"/>
            <w:tcBorders>
              <w:top w:val="nil"/>
              <w:left w:val="nil"/>
              <w:bottom w:val="nil"/>
              <w:right w:val="nil"/>
            </w:tcBorders>
            <w:shd w:val="clear" w:color="auto" w:fill="auto"/>
            <w:noWrap/>
            <w:vAlign w:val="center"/>
            <w:hideMark/>
          </w:tcPr>
          <w:p w:rsidR="00B65A52" w:rsidRPr="004C5E00" w:rsidRDefault="00B65A52" w:rsidP="00994BD7">
            <w:pPr>
              <w:jc w:val="center"/>
              <w:rPr>
                <w:rFonts w:ascii="Arial" w:hAnsi="Arial" w:cs="Arial"/>
                <w:color w:val="000000"/>
                <w:sz w:val="20"/>
                <w:szCs w:val="16"/>
                <w:lang w:val="en-GB" w:eastAsia="en-GB"/>
              </w:rPr>
            </w:pPr>
            <w:r w:rsidRPr="004C5E00">
              <w:rPr>
                <w:rFonts w:ascii="Arial" w:hAnsi="Arial" w:cs="Arial"/>
                <w:color w:val="000000"/>
                <w:sz w:val="20"/>
                <w:szCs w:val="16"/>
                <w:lang w:val="en-GB" w:eastAsia="en-GB"/>
              </w:rPr>
              <w:t>(a)</w:t>
            </w:r>
          </w:p>
        </w:tc>
        <w:tc>
          <w:tcPr>
            <w:tcW w:w="5360" w:type="dxa"/>
            <w:tcBorders>
              <w:top w:val="nil"/>
              <w:left w:val="nil"/>
              <w:bottom w:val="nil"/>
              <w:right w:val="nil"/>
            </w:tcBorders>
            <w:shd w:val="clear" w:color="auto" w:fill="auto"/>
            <w:noWrap/>
            <w:vAlign w:val="center"/>
            <w:hideMark/>
          </w:tcPr>
          <w:p w:rsidR="00B65A52" w:rsidRPr="004C5E00" w:rsidRDefault="00B65A52" w:rsidP="00994BD7">
            <w:pPr>
              <w:rPr>
                <w:rFonts w:ascii="Arial" w:hAnsi="Arial" w:cs="Arial"/>
                <w:color w:val="000000"/>
                <w:sz w:val="20"/>
                <w:szCs w:val="16"/>
                <w:lang w:val="en-GB" w:eastAsia="en-GB"/>
              </w:rPr>
            </w:pPr>
            <w:r w:rsidRPr="004C5E00">
              <w:rPr>
                <w:rFonts w:ascii="Arial" w:hAnsi="Arial" w:cs="Arial"/>
                <w:color w:val="000000"/>
                <w:sz w:val="20"/>
                <w:szCs w:val="16"/>
                <w:lang w:val="en-GB" w:eastAsia="en-GB"/>
              </w:rPr>
              <w:t>Transmission du rapport initial</w:t>
            </w:r>
          </w:p>
        </w:tc>
      </w:tr>
      <w:tr w:rsidR="00B65A52" w:rsidRPr="004C5E00" w:rsidTr="00994BD7">
        <w:trPr>
          <w:trHeight w:val="225"/>
        </w:trPr>
        <w:tc>
          <w:tcPr>
            <w:tcW w:w="640" w:type="dxa"/>
            <w:tcBorders>
              <w:top w:val="nil"/>
              <w:left w:val="nil"/>
              <w:bottom w:val="nil"/>
              <w:right w:val="nil"/>
            </w:tcBorders>
            <w:shd w:val="clear" w:color="auto" w:fill="auto"/>
            <w:noWrap/>
            <w:vAlign w:val="center"/>
            <w:hideMark/>
          </w:tcPr>
          <w:p w:rsidR="00B65A52" w:rsidRPr="004C5E00" w:rsidRDefault="00B65A52" w:rsidP="00994BD7">
            <w:pPr>
              <w:jc w:val="center"/>
              <w:rPr>
                <w:rFonts w:ascii="Arial" w:hAnsi="Arial" w:cs="Arial"/>
                <w:color w:val="000000"/>
                <w:sz w:val="20"/>
                <w:szCs w:val="16"/>
                <w:lang w:val="en-GB" w:eastAsia="en-GB"/>
              </w:rPr>
            </w:pPr>
            <w:r w:rsidRPr="004C5E00">
              <w:rPr>
                <w:rFonts w:ascii="Arial" w:hAnsi="Arial" w:cs="Arial"/>
                <w:color w:val="000000"/>
                <w:sz w:val="20"/>
                <w:szCs w:val="16"/>
                <w:lang w:val="en-GB" w:eastAsia="en-GB"/>
              </w:rPr>
              <w:t xml:space="preserve"> (b)</w:t>
            </w:r>
          </w:p>
        </w:tc>
        <w:tc>
          <w:tcPr>
            <w:tcW w:w="5360" w:type="dxa"/>
            <w:tcBorders>
              <w:top w:val="nil"/>
              <w:left w:val="nil"/>
              <w:bottom w:val="nil"/>
              <w:right w:val="nil"/>
            </w:tcBorders>
            <w:shd w:val="clear" w:color="auto" w:fill="auto"/>
            <w:noWrap/>
            <w:vAlign w:val="center"/>
            <w:hideMark/>
          </w:tcPr>
          <w:p w:rsidR="00B65A52" w:rsidRPr="004C5E00" w:rsidRDefault="00B65A52" w:rsidP="00994BD7">
            <w:pPr>
              <w:rPr>
                <w:rFonts w:ascii="Arial" w:hAnsi="Arial" w:cs="Arial"/>
                <w:color w:val="000000"/>
                <w:sz w:val="20"/>
                <w:szCs w:val="16"/>
                <w:lang w:eastAsia="en-GB"/>
              </w:rPr>
            </w:pPr>
            <w:r w:rsidRPr="004C5E00">
              <w:rPr>
                <w:rFonts w:ascii="Arial" w:hAnsi="Arial" w:cs="Arial"/>
                <w:color w:val="000000"/>
                <w:sz w:val="20"/>
                <w:szCs w:val="16"/>
                <w:lang w:eastAsia="en-GB"/>
              </w:rPr>
              <w:t>Animation de l'atelier de formation</w:t>
            </w:r>
          </w:p>
        </w:tc>
      </w:tr>
      <w:tr w:rsidR="00B65A52" w:rsidRPr="004C5E00" w:rsidTr="00994BD7">
        <w:trPr>
          <w:trHeight w:val="225"/>
        </w:trPr>
        <w:tc>
          <w:tcPr>
            <w:tcW w:w="640" w:type="dxa"/>
            <w:tcBorders>
              <w:top w:val="nil"/>
              <w:left w:val="nil"/>
              <w:bottom w:val="nil"/>
              <w:right w:val="nil"/>
            </w:tcBorders>
            <w:shd w:val="clear" w:color="auto" w:fill="auto"/>
            <w:noWrap/>
            <w:vAlign w:val="center"/>
            <w:hideMark/>
          </w:tcPr>
          <w:p w:rsidR="00B65A52" w:rsidRPr="004C5E00" w:rsidRDefault="00B65A52" w:rsidP="00994BD7">
            <w:pPr>
              <w:jc w:val="center"/>
              <w:rPr>
                <w:rFonts w:ascii="Arial" w:hAnsi="Arial" w:cs="Arial"/>
                <w:color w:val="000000"/>
                <w:sz w:val="20"/>
                <w:szCs w:val="16"/>
                <w:lang w:val="en-GB" w:eastAsia="en-GB"/>
              </w:rPr>
            </w:pPr>
            <w:r w:rsidRPr="004C5E00">
              <w:rPr>
                <w:rFonts w:ascii="Arial" w:hAnsi="Arial" w:cs="Arial"/>
                <w:color w:val="000000"/>
                <w:sz w:val="20"/>
                <w:szCs w:val="16"/>
                <w:lang w:val="en-GB" w:eastAsia="en-GB"/>
              </w:rPr>
              <w:t>( c)</w:t>
            </w:r>
          </w:p>
        </w:tc>
        <w:tc>
          <w:tcPr>
            <w:tcW w:w="5360" w:type="dxa"/>
            <w:tcBorders>
              <w:top w:val="nil"/>
              <w:left w:val="nil"/>
              <w:bottom w:val="nil"/>
              <w:right w:val="nil"/>
            </w:tcBorders>
            <w:shd w:val="clear" w:color="auto" w:fill="auto"/>
            <w:noWrap/>
            <w:vAlign w:val="center"/>
            <w:hideMark/>
          </w:tcPr>
          <w:p w:rsidR="00B65A52" w:rsidRPr="004C5E00" w:rsidRDefault="00B65A52" w:rsidP="00994BD7">
            <w:pPr>
              <w:rPr>
                <w:rFonts w:ascii="Arial" w:hAnsi="Arial" w:cs="Arial"/>
                <w:color w:val="000000"/>
                <w:sz w:val="20"/>
                <w:szCs w:val="16"/>
                <w:lang w:eastAsia="en-GB"/>
              </w:rPr>
            </w:pPr>
            <w:r w:rsidRPr="004C5E00">
              <w:rPr>
                <w:rFonts w:ascii="Arial" w:hAnsi="Arial" w:cs="Arial"/>
                <w:color w:val="000000"/>
                <w:sz w:val="20"/>
                <w:szCs w:val="16"/>
                <w:lang w:eastAsia="en-GB"/>
              </w:rPr>
              <w:t>Transmission  du projet de  rapport  de  réconciliation</w:t>
            </w:r>
          </w:p>
        </w:tc>
      </w:tr>
      <w:tr w:rsidR="00B65A52" w:rsidRPr="004C5E00" w:rsidTr="00994BD7">
        <w:trPr>
          <w:trHeight w:val="225"/>
        </w:trPr>
        <w:tc>
          <w:tcPr>
            <w:tcW w:w="640" w:type="dxa"/>
            <w:tcBorders>
              <w:top w:val="nil"/>
              <w:left w:val="nil"/>
              <w:bottom w:val="nil"/>
              <w:right w:val="nil"/>
            </w:tcBorders>
            <w:shd w:val="clear" w:color="auto" w:fill="auto"/>
            <w:noWrap/>
            <w:vAlign w:val="center"/>
            <w:hideMark/>
          </w:tcPr>
          <w:p w:rsidR="00B65A52" w:rsidRPr="004C5E00" w:rsidRDefault="00B65A52" w:rsidP="00994BD7">
            <w:pPr>
              <w:jc w:val="center"/>
              <w:rPr>
                <w:rFonts w:ascii="Arial" w:hAnsi="Arial" w:cs="Arial"/>
                <w:color w:val="000000"/>
                <w:sz w:val="20"/>
                <w:szCs w:val="16"/>
                <w:lang w:val="en-GB" w:eastAsia="en-GB"/>
              </w:rPr>
            </w:pPr>
            <w:r w:rsidRPr="004C5E00">
              <w:rPr>
                <w:rFonts w:ascii="Arial" w:hAnsi="Arial" w:cs="Arial"/>
                <w:color w:val="000000"/>
                <w:sz w:val="20"/>
                <w:szCs w:val="16"/>
                <w:lang w:val="en-GB" w:eastAsia="en-GB"/>
              </w:rPr>
              <w:t>(d)</w:t>
            </w:r>
          </w:p>
        </w:tc>
        <w:tc>
          <w:tcPr>
            <w:tcW w:w="5360" w:type="dxa"/>
            <w:tcBorders>
              <w:top w:val="nil"/>
              <w:left w:val="nil"/>
              <w:bottom w:val="nil"/>
              <w:right w:val="nil"/>
            </w:tcBorders>
            <w:shd w:val="clear" w:color="auto" w:fill="auto"/>
            <w:noWrap/>
            <w:vAlign w:val="center"/>
            <w:hideMark/>
          </w:tcPr>
          <w:p w:rsidR="00B65A52" w:rsidRPr="004C5E00" w:rsidRDefault="00B65A52" w:rsidP="00994BD7">
            <w:pPr>
              <w:rPr>
                <w:rFonts w:ascii="Arial" w:hAnsi="Arial" w:cs="Arial"/>
                <w:color w:val="000000"/>
                <w:sz w:val="20"/>
                <w:szCs w:val="16"/>
                <w:lang w:eastAsia="en-GB"/>
              </w:rPr>
            </w:pPr>
            <w:r w:rsidRPr="004C5E00">
              <w:rPr>
                <w:rFonts w:ascii="Arial" w:hAnsi="Arial" w:cs="Arial"/>
                <w:color w:val="000000"/>
                <w:sz w:val="20"/>
                <w:szCs w:val="16"/>
                <w:lang w:eastAsia="en-GB"/>
              </w:rPr>
              <w:t>Transmission  du rapport final de réconciliation</w:t>
            </w:r>
          </w:p>
        </w:tc>
      </w:tr>
      <w:tr w:rsidR="00B65A52" w:rsidRPr="004C5E00" w:rsidTr="00994BD7">
        <w:trPr>
          <w:trHeight w:val="225"/>
        </w:trPr>
        <w:tc>
          <w:tcPr>
            <w:tcW w:w="640" w:type="dxa"/>
            <w:tcBorders>
              <w:top w:val="nil"/>
              <w:left w:val="nil"/>
              <w:bottom w:val="nil"/>
              <w:right w:val="nil"/>
            </w:tcBorders>
            <w:shd w:val="clear" w:color="auto" w:fill="auto"/>
            <w:noWrap/>
            <w:vAlign w:val="center"/>
            <w:hideMark/>
          </w:tcPr>
          <w:p w:rsidR="00B65A52" w:rsidRPr="004C5E00" w:rsidRDefault="00B65A52" w:rsidP="00994BD7">
            <w:pPr>
              <w:jc w:val="center"/>
              <w:rPr>
                <w:rFonts w:ascii="Arial" w:hAnsi="Arial" w:cs="Arial"/>
                <w:color w:val="000000"/>
                <w:sz w:val="20"/>
                <w:szCs w:val="16"/>
                <w:lang w:val="en-GB" w:eastAsia="en-GB"/>
              </w:rPr>
            </w:pPr>
            <w:r w:rsidRPr="004C5E00">
              <w:rPr>
                <w:rFonts w:ascii="Arial" w:hAnsi="Arial" w:cs="Arial"/>
                <w:color w:val="000000"/>
                <w:sz w:val="20"/>
                <w:szCs w:val="16"/>
                <w:lang w:val="en-GB" w:eastAsia="en-GB"/>
              </w:rPr>
              <w:t>(e)</w:t>
            </w:r>
          </w:p>
        </w:tc>
        <w:tc>
          <w:tcPr>
            <w:tcW w:w="5360" w:type="dxa"/>
            <w:tcBorders>
              <w:top w:val="nil"/>
              <w:left w:val="nil"/>
              <w:bottom w:val="nil"/>
              <w:right w:val="nil"/>
            </w:tcBorders>
            <w:shd w:val="clear" w:color="auto" w:fill="auto"/>
            <w:noWrap/>
            <w:vAlign w:val="center"/>
            <w:hideMark/>
          </w:tcPr>
          <w:p w:rsidR="00B65A52" w:rsidRPr="004C5E00" w:rsidRDefault="00B65A52" w:rsidP="00994BD7">
            <w:pPr>
              <w:rPr>
                <w:rFonts w:ascii="Arial" w:hAnsi="Arial" w:cs="Arial"/>
                <w:color w:val="000000"/>
                <w:sz w:val="20"/>
                <w:szCs w:val="16"/>
                <w:lang w:eastAsia="en-GB"/>
              </w:rPr>
            </w:pPr>
            <w:r w:rsidRPr="004C5E00">
              <w:rPr>
                <w:rFonts w:ascii="Arial" w:hAnsi="Arial" w:cs="Arial"/>
                <w:color w:val="000000"/>
                <w:sz w:val="20"/>
                <w:szCs w:val="16"/>
                <w:lang w:eastAsia="en-GB"/>
              </w:rPr>
              <w:t>Transmission  du  rapport  traduit en anglais</w:t>
            </w:r>
          </w:p>
        </w:tc>
      </w:tr>
    </w:tbl>
    <w:p w:rsidR="00B65A52" w:rsidRPr="004C5E00" w:rsidRDefault="00B65A52" w:rsidP="00B65A52">
      <w:pPr>
        <w:spacing w:line="276" w:lineRule="auto"/>
        <w:jc w:val="both"/>
        <w:rPr>
          <w:sz w:val="28"/>
        </w:rPr>
      </w:pPr>
    </w:p>
    <w:p w:rsidR="00B65A52" w:rsidRDefault="00B65A52"/>
    <w:sectPr w:rsidR="00B65A52" w:rsidSect="00B65A52">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3D7" w:rsidRDefault="00F123D7" w:rsidP="0072723E">
      <w:pPr>
        <w:spacing w:after="0" w:line="240" w:lineRule="auto"/>
      </w:pPr>
      <w:r>
        <w:separator/>
      </w:r>
    </w:p>
  </w:endnote>
  <w:endnote w:type="continuationSeparator" w:id="1">
    <w:p w:rsidR="00F123D7" w:rsidRDefault="00F123D7" w:rsidP="00727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DLETC S+ 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957913"/>
      <w:docPartObj>
        <w:docPartGallery w:val="Page Numbers (Bottom of Page)"/>
        <w:docPartUnique/>
      </w:docPartObj>
    </w:sdtPr>
    <w:sdtContent>
      <w:p w:rsidR="009343D0" w:rsidRDefault="00226419">
        <w:pPr>
          <w:pStyle w:val="Pieddepage"/>
          <w:jc w:val="right"/>
        </w:pPr>
        <w:r>
          <w:fldChar w:fldCharType="begin"/>
        </w:r>
        <w:r w:rsidR="009343D0">
          <w:instrText xml:space="preserve"> PAGE   \* MERGEFORMAT </w:instrText>
        </w:r>
        <w:r>
          <w:fldChar w:fldCharType="separate"/>
        </w:r>
        <w:r w:rsidR="00E503AD">
          <w:rPr>
            <w:noProof/>
          </w:rPr>
          <w:t>4</w:t>
        </w:r>
        <w:r>
          <w:rPr>
            <w:noProof/>
          </w:rPr>
          <w:fldChar w:fldCharType="end"/>
        </w:r>
      </w:p>
    </w:sdtContent>
  </w:sdt>
  <w:p w:rsidR="009343D0" w:rsidRDefault="009343D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3D7" w:rsidRDefault="00F123D7" w:rsidP="0072723E">
      <w:pPr>
        <w:spacing w:after="0" w:line="240" w:lineRule="auto"/>
      </w:pPr>
      <w:r>
        <w:separator/>
      </w:r>
    </w:p>
  </w:footnote>
  <w:footnote w:type="continuationSeparator" w:id="1">
    <w:p w:rsidR="00F123D7" w:rsidRDefault="00F123D7" w:rsidP="00727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D0" w:rsidRPr="00A111E3" w:rsidRDefault="00B65A52" w:rsidP="00B65A52">
    <w:pPr>
      <w:tabs>
        <w:tab w:val="right" w:pos="6970"/>
      </w:tabs>
      <w:spacing w:after="0" w:line="240" w:lineRule="auto"/>
      <w:rPr>
        <w:rFonts w:ascii="Garamond" w:eastAsiaTheme="minorHAnsi" w:hAnsi="Garamond"/>
        <w:b/>
        <w:sz w:val="20"/>
        <w:szCs w:val="20"/>
      </w:rPr>
    </w:pPr>
    <w:r>
      <w:rPr>
        <w:noProof/>
        <w:lang w:val="fr-FR" w:eastAsia="fr-FR"/>
      </w:rPr>
      <w:drawing>
        <wp:anchor distT="0" distB="0" distL="114300" distR="114300" simplePos="0" relativeHeight="251661312" behindDoc="0" locked="0" layoutInCell="1" allowOverlap="1">
          <wp:simplePos x="0" y="0"/>
          <wp:positionH relativeFrom="column">
            <wp:posOffset>-777153</wp:posOffset>
          </wp:positionH>
          <wp:positionV relativeFrom="paragraph">
            <wp:posOffset>-267029</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35"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1990" cy="614680"/>
                  </a:xfrm>
                  <a:prstGeom prst="rect">
                    <a:avLst/>
                  </a:prstGeom>
                  <a:noFill/>
                </pic:spPr>
              </pic:pic>
            </a:graphicData>
          </a:graphic>
        </wp:anchor>
      </w:drawing>
    </w:r>
    <w:r w:rsidR="00226419" w:rsidRPr="00226419">
      <w:rPr>
        <w:noProof/>
        <w:lang w:val="fr-FR" w:eastAsia="fr-FR"/>
      </w:rPr>
      <w:pict>
        <v:shapetype id="_x0000_t202" coordsize="21600,21600" o:spt="202" path="m,l,21600r21600,l21600,xe">
          <v:stroke joinstyle="miter"/>
          <v:path gradientshapeok="t" o:connecttype="rect"/>
        </v:shapetype>
        <v:shape id="Zone de texte 7" o:spid="_x0000_s4097" type="#_x0000_t202" style="position:absolute;margin-left:338.4pt;margin-top:-1.8pt;width:181.2pt;height:23.4pt;z-index:251662336;visibility:visible;mso-width-percent:400;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" stroked="f">
          <v:textbox>
            <w:txbxContent>
              <w:p w:rsidR="00B65A52" w:rsidRDefault="00B65A52" w:rsidP="00B65A52">
                <w:pPr>
                  <w:rPr>
                    <w:lang w:val="fr-FR"/>
                  </w:rPr>
                </w:pPr>
                <w:r w:rsidRPr="007150E6">
                  <w:rPr>
                    <w:b/>
                    <w:sz w:val="28"/>
                    <w:szCs w:val="24"/>
                  </w:rPr>
                  <w:t>Comité Exécutif</w:t>
                </w:r>
              </w:p>
            </w:txbxContent>
          </v:textbox>
        </v:shape>
      </w:pict>
    </w:r>
    <w:r>
      <w:rPr>
        <w:rFonts w:ascii="Garamond" w:eastAsiaTheme="minorHAnsi" w:hAnsi="Garamond"/>
        <w:b/>
        <w:sz w:val="20"/>
        <w:szCs w:val="20"/>
      </w:rPr>
      <w:tab/>
    </w:r>
    <w:r>
      <w:rPr>
        <w:rFonts w:ascii="Garamond" w:eastAsiaTheme="minorHAnsi" w:hAnsi="Garamond"/>
        <w:b/>
        <w:sz w:val="20"/>
        <w:szCs w:val="20"/>
      </w:rPr>
      <w:tab/>
    </w:r>
    <w:r>
      <w:rPr>
        <w:rFonts w:ascii="Garamond" w:eastAsiaTheme="minorHAnsi" w:hAnsi="Garamond"/>
        <w:b/>
        <w:sz w:val="20"/>
        <w:szCs w:val="20"/>
      </w:rPr>
      <w:tab/>
    </w:r>
    <w:r>
      <w:rPr>
        <w:rFonts w:ascii="Garamond" w:eastAsiaTheme="minorHAnsi" w:hAnsi="Garamond"/>
        <w:b/>
        <w:sz w:val="20"/>
        <w:szCs w:val="20"/>
      </w:rPr>
      <w:tab/>
    </w:r>
  </w:p>
  <w:p w:rsidR="009343D0" w:rsidRDefault="009343D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23E" w:rsidRDefault="0072723E">
    <w:pPr>
      <w:pStyle w:val="En-tte"/>
    </w:pPr>
    <w:r>
      <w:rPr>
        <w:noProof/>
        <w:lang w:val="fr-FR" w:eastAsia="fr-FR"/>
      </w:rPr>
      <w:drawing>
        <wp:anchor distT="0" distB="0" distL="114300" distR="114300" simplePos="0" relativeHeight="251659264" behindDoc="0" locked="0" layoutInCell="1" allowOverlap="1">
          <wp:simplePos x="0" y="0"/>
          <wp:positionH relativeFrom="column">
            <wp:posOffset>-871965</wp:posOffset>
          </wp:positionH>
          <wp:positionV relativeFrom="paragraph">
            <wp:posOffset>-336441</wp:posOffset>
          </wp:positionV>
          <wp:extent cx="1951990" cy="614680"/>
          <wp:effectExtent l="0" t="0" r="0" b="0"/>
          <wp:wrapThrough wrapText="bothSides">
            <wp:wrapPolygon edited="0">
              <wp:start x="0" y="0"/>
              <wp:lineTo x="0" y="20752"/>
              <wp:lineTo x="19183" y="20752"/>
              <wp:lineTo x="19394" y="14727"/>
              <wp:lineTo x="17707" y="11380"/>
              <wp:lineTo x="21291" y="10041"/>
              <wp:lineTo x="21291" y="3347"/>
              <wp:lineTo x="20658" y="0"/>
              <wp:lineTo x="0" y="0"/>
            </wp:wrapPolygon>
          </wp:wrapThrough>
          <wp:docPr id="4" name="Image 0" descr="Logo ITIE 2017 Web 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ITIE 2017 Web Grand.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1990" cy="61468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780"/>
    <w:multiLevelType w:val="hybridMultilevel"/>
    <w:tmpl w:val="BDEECA36"/>
    <w:lvl w:ilvl="0" w:tplc="040C000F">
      <w:start w:val="1"/>
      <w:numFmt w:val="decimal"/>
      <w:lvlText w:val="%1."/>
      <w:lvlJc w:val="left"/>
      <w:pPr>
        <w:ind w:left="831" w:hanging="360"/>
      </w:pPr>
    </w:lvl>
    <w:lvl w:ilvl="1" w:tplc="040C0019" w:tentative="1">
      <w:start w:val="1"/>
      <w:numFmt w:val="lowerLetter"/>
      <w:lvlText w:val="%2."/>
      <w:lvlJc w:val="left"/>
      <w:pPr>
        <w:ind w:left="1551" w:hanging="360"/>
      </w:pPr>
    </w:lvl>
    <w:lvl w:ilvl="2" w:tplc="040C001B" w:tentative="1">
      <w:start w:val="1"/>
      <w:numFmt w:val="lowerRoman"/>
      <w:lvlText w:val="%3."/>
      <w:lvlJc w:val="right"/>
      <w:pPr>
        <w:ind w:left="2271" w:hanging="180"/>
      </w:pPr>
    </w:lvl>
    <w:lvl w:ilvl="3" w:tplc="040C000F" w:tentative="1">
      <w:start w:val="1"/>
      <w:numFmt w:val="decimal"/>
      <w:lvlText w:val="%4."/>
      <w:lvlJc w:val="left"/>
      <w:pPr>
        <w:ind w:left="2991" w:hanging="360"/>
      </w:pPr>
    </w:lvl>
    <w:lvl w:ilvl="4" w:tplc="040C0019" w:tentative="1">
      <w:start w:val="1"/>
      <w:numFmt w:val="lowerLetter"/>
      <w:lvlText w:val="%5."/>
      <w:lvlJc w:val="left"/>
      <w:pPr>
        <w:ind w:left="3711" w:hanging="360"/>
      </w:pPr>
    </w:lvl>
    <w:lvl w:ilvl="5" w:tplc="040C001B" w:tentative="1">
      <w:start w:val="1"/>
      <w:numFmt w:val="lowerRoman"/>
      <w:lvlText w:val="%6."/>
      <w:lvlJc w:val="right"/>
      <w:pPr>
        <w:ind w:left="4431" w:hanging="180"/>
      </w:pPr>
    </w:lvl>
    <w:lvl w:ilvl="6" w:tplc="040C000F" w:tentative="1">
      <w:start w:val="1"/>
      <w:numFmt w:val="decimal"/>
      <w:lvlText w:val="%7."/>
      <w:lvlJc w:val="left"/>
      <w:pPr>
        <w:ind w:left="5151" w:hanging="360"/>
      </w:pPr>
    </w:lvl>
    <w:lvl w:ilvl="7" w:tplc="040C0019" w:tentative="1">
      <w:start w:val="1"/>
      <w:numFmt w:val="lowerLetter"/>
      <w:lvlText w:val="%8."/>
      <w:lvlJc w:val="left"/>
      <w:pPr>
        <w:ind w:left="5871" w:hanging="360"/>
      </w:pPr>
    </w:lvl>
    <w:lvl w:ilvl="8" w:tplc="040C001B" w:tentative="1">
      <w:start w:val="1"/>
      <w:numFmt w:val="lowerRoman"/>
      <w:lvlText w:val="%9."/>
      <w:lvlJc w:val="right"/>
      <w:pPr>
        <w:ind w:left="6591" w:hanging="180"/>
      </w:pPr>
    </w:lvl>
  </w:abstractNum>
  <w:abstractNum w:abstractNumId="1">
    <w:nsid w:val="1FEA03C1"/>
    <w:multiLevelType w:val="hybridMultilevel"/>
    <w:tmpl w:val="5706F5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67506AB"/>
    <w:multiLevelType w:val="hybridMultilevel"/>
    <w:tmpl w:val="21342A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75421C"/>
    <w:multiLevelType w:val="hybridMultilevel"/>
    <w:tmpl w:val="CED4159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CFE235E"/>
    <w:multiLevelType w:val="hybridMultilevel"/>
    <w:tmpl w:val="E312CA1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D9C5BD2"/>
    <w:multiLevelType w:val="hybridMultilevel"/>
    <w:tmpl w:val="76AC4198"/>
    <w:lvl w:ilvl="0" w:tplc="CF2C81E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58173652"/>
    <w:multiLevelType w:val="hybridMultilevel"/>
    <w:tmpl w:val="45FE9A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8043970"/>
    <w:multiLevelType w:val="hybridMultilevel"/>
    <w:tmpl w:val="2264B964"/>
    <w:lvl w:ilvl="0" w:tplc="C3D2FCC8">
      <w:start w:val="1"/>
      <w:numFmt w:val="decimal"/>
      <w:lvlText w:val="(%1)"/>
      <w:lvlJc w:val="left"/>
      <w:pPr>
        <w:ind w:left="2130" w:hanging="360"/>
      </w:pPr>
      <w:rPr>
        <w:rFonts w:hint="default"/>
        <w:b/>
        <w:i w:val="0"/>
        <w:sz w:val="24"/>
      </w:rPr>
    </w:lvl>
    <w:lvl w:ilvl="1" w:tplc="040C0019" w:tentative="1">
      <w:start w:val="1"/>
      <w:numFmt w:val="lowerLetter"/>
      <w:lvlText w:val="%2."/>
      <w:lvlJc w:val="left"/>
      <w:pPr>
        <w:ind w:left="2850" w:hanging="360"/>
      </w:pPr>
    </w:lvl>
    <w:lvl w:ilvl="2" w:tplc="040C001B" w:tentative="1">
      <w:start w:val="1"/>
      <w:numFmt w:val="lowerRoman"/>
      <w:lvlText w:val="%3."/>
      <w:lvlJc w:val="right"/>
      <w:pPr>
        <w:ind w:left="3570" w:hanging="180"/>
      </w:pPr>
    </w:lvl>
    <w:lvl w:ilvl="3" w:tplc="040C000F" w:tentative="1">
      <w:start w:val="1"/>
      <w:numFmt w:val="decimal"/>
      <w:lvlText w:val="%4."/>
      <w:lvlJc w:val="left"/>
      <w:pPr>
        <w:ind w:left="4290" w:hanging="360"/>
      </w:pPr>
    </w:lvl>
    <w:lvl w:ilvl="4" w:tplc="040C0019" w:tentative="1">
      <w:start w:val="1"/>
      <w:numFmt w:val="lowerLetter"/>
      <w:lvlText w:val="%5."/>
      <w:lvlJc w:val="left"/>
      <w:pPr>
        <w:ind w:left="5010" w:hanging="360"/>
      </w:pPr>
    </w:lvl>
    <w:lvl w:ilvl="5" w:tplc="040C001B" w:tentative="1">
      <w:start w:val="1"/>
      <w:numFmt w:val="lowerRoman"/>
      <w:lvlText w:val="%6."/>
      <w:lvlJc w:val="right"/>
      <w:pPr>
        <w:ind w:left="5730" w:hanging="180"/>
      </w:pPr>
    </w:lvl>
    <w:lvl w:ilvl="6" w:tplc="040C000F" w:tentative="1">
      <w:start w:val="1"/>
      <w:numFmt w:val="decimal"/>
      <w:lvlText w:val="%7."/>
      <w:lvlJc w:val="left"/>
      <w:pPr>
        <w:ind w:left="6450" w:hanging="360"/>
      </w:pPr>
    </w:lvl>
    <w:lvl w:ilvl="7" w:tplc="040C0019" w:tentative="1">
      <w:start w:val="1"/>
      <w:numFmt w:val="lowerLetter"/>
      <w:lvlText w:val="%8."/>
      <w:lvlJc w:val="left"/>
      <w:pPr>
        <w:ind w:left="7170" w:hanging="360"/>
      </w:pPr>
    </w:lvl>
    <w:lvl w:ilvl="8" w:tplc="040C001B" w:tentative="1">
      <w:start w:val="1"/>
      <w:numFmt w:val="lowerRoman"/>
      <w:lvlText w:val="%9."/>
      <w:lvlJc w:val="right"/>
      <w:pPr>
        <w:ind w:left="7890" w:hanging="180"/>
      </w:pPr>
    </w:lvl>
  </w:abstractNum>
  <w:abstractNum w:abstractNumId="8">
    <w:nsid w:val="73072A07"/>
    <w:multiLevelType w:val="hybridMultilevel"/>
    <w:tmpl w:val="1D582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B956473"/>
    <w:multiLevelType w:val="hybridMultilevel"/>
    <w:tmpl w:val="0AF6EAE8"/>
    <w:lvl w:ilvl="0" w:tplc="040C0019">
      <w:start w:val="4"/>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5"/>
  </w:num>
  <w:num w:numId="5">
    <w:abstractNumId w:val="9"/>
  </w:num>
  <w:num w:numId="6">
    <w:abstractNumId w:val="6"/>
  </w:num>
  <w:num w:numId="7">
    <w:abstractNumId w:val="2"/>
  </w:num>
  <w:num w:numId="8">
    <w:abstractNumId w:val="3"/>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displayVertic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CE2D81"/>
    <w:rsid w:val="0000703A"/>
    <w:rsid w:val="00115883"/>
    <w:rsid w:val="00174C95"/>
    <w:rsid w:val="001A43BF"/>
    <w:rsid w:val="00226419"/>
    <w:rsid w:val="00247F97"/>
    <w:rsid w:val="00325AB0"/>
    <w:rsid w:val="004825C1"/>
    <w:rsid w:val="00520B38"/>
    <w:rsid w:val="005F1E76"/>
    <w:rsid w:val="00693296"/>
    <w:rsid w:val="0072723E"/>
    <w:rsid w:val="008C4BCB"/>
    <w:rsid w:val="009343D0"/>
    <w:rsid w:val="009E47E0"/>
    <w:rsid w:val="00A41001"/>
    <w:rsid w:val="00AB1AD5"/>
    <w:rsid w:val="00AF17E3"/>
    <w:rsid w:val="00B066E1"/>
    <w:rsid w:val="00B65A52"/>
    <w:rsid w:val="00C06028"/>
    <w:rsid w:val="00C96F3B"/>
    <w:rsid w:val="00CE2D81"/>
    <w:rsid w:val="00E503AD"/>
    <w:rsid w:val="00EA2006"/>
    <w:rsid w:val="00EF7D5F"/>
    <w:rsid w:val="00F123D7"/>
    <w:rsid w:val="00F16CD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D81"/>
    <w:rPr>
      <w:rFonts w:ascii="Calibri" w:eastAsia="Calibri" w:hAnsi="Calibri" w:cs="Times New Roman"/>
      <w:lang w:val="fr-BE"/>
    </w:rPr>
  </w:style>
  <w:style w:type="paragraph" w:styleId="Titre1">
    <w:name w:val="heading 1"/>
    <w:basedOn w:val="Normal"/>
    <w:next w:val="Normal"/>
    <w:link w:val="Titre1Car"/>
    <w:uiPriority w:val="9"/>
    <w:qFormat/>
    <w:rsid w:val="00B066E1"/>
    <w:pPr>
      <w:keepNext/>
      <w:keepLines/>
      <w:spacing w:before="480" w:after="0" w:line="276" w:lineRule="auto"/>
      <w:outlineLvl w:val="0"/>
    </w:pPr>
    <w:rPr>
      <w:rFonts w:ascii="Cambria" w:eastAsia="Times New Roman" w:hAnsi="Cambria"/>
      <w:b/>
      <w:bCs/>
      <w:color w:val="365F91"/>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CE2D81"/>
    <w:pPr>
      <w:ind w:left="720"/>
      <w:contextualSpacing/>
    </w:pPr>
  </w:style>
  <w:style w:type="character" w:customStyle="1" w:styleId="ParagraphedelisteCar">
    <w:name w:val="Paragraphe de liste Car"/>
    <w:link w:val="Paragraphedeliste"/>
    <w:uiPriority w:val="34"/>
    <w:locked/>
    <w:rsid w:val="00CE2D81"/>
    <w:rPr>
      <w:rFonts w:ascii="Calibri" w:eastAsia="Calibri" w:hAnsi="Calibri" w:cs="Times New Roman"/>
      <w:lang w:val="fr-BE"/>
    </w:rPr>
  </w:style>
  <w:style w:type="paragraph" w:styleId="En-tte">
    <w:name w:val="header"/>
    <w:basedOn w:val="Normal"/>
    <w:link w:val="En-tteCar"/>
    <w:uiPriority w:val="99"/>
    <w:unhideWhenUsed/>
    <w:rsid w:val="0072723E"/>
    <w:pPr>
      <w:tabs>
        <w:tab w:val="center" w:pos="4536"/>
        <w:tab w:val="right" w:pos="9072"/>
      </w:tabs>
      <w:spacing w:after="0" w:line="240" w:lineRule="auto"/>
    </w:pPr>
  </w:style>
  <w:style w:type="character" w:customStyle="1" w:styleId="En-tteCar">
    <w:name w:val="En-tête Car"/>
    <w:basedOn w:val="Policepardfaut"/>
    <w:link w:val="En-tte"/>
    <w:uiPriority w:val="99"/>
    <w:rsid w:val="0072723E"/>
    <w:rPr>
      <w:rFonts w:ascii="Calibri" w:eastAsia="Calibri" w:hAnsi="Calibri" w:cs="Times New Roman"/>
      <w:lang w:val="fr-BE"/>
    </w:rPr>
  </w:style>
  <w:style w:type="paragraph" w:styleId="Pieddepage">
    <w:name w:val="footer"/>
    <w:basedOn w:val="Normal"/>
    <w:link w:val="PieddepageCar"/>
    <w:uiPriority w:val="99"/>
    <w:unhideWhenUsed/>
    <w:rsid w:val="007272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723E"/>
    <w:rPr>
      <w:rFonts w:ascii="Calibri" w:eastAsia="Calibri" w:hAnsi="Calibri" w:cs="Times New Roman"/>
      <w:lang w:val="fr-BE"/>
    </w:rPr>
  </w:style>
  <w:style w:type="character" w:customStyle="1" w:styleId="Titre1Car">
    <w:name w:val="Titre 1 Car"/>
    <w:basedOn w:val="Policepardfaut"/>
    <w:link w:val="Titre1"/>
    <w:uiPriority w:val="9"/>
    <w:rsid w:val="00B066E1"/>
    <w:rPr>
      <w:rFonts w:ascii="Cambria" w:eastAsia="Times New Roman" w:hAnsi="Cambria" w:cs="Times New Roman"/>
      <w:b/>
      <w:bCs/>
      <w:color w:val="365F91"/>
      <w:sz w:val="28"/>
      <w:szCs w:val="28"/>
    </w:rPr>
  </w:style>
  <w:style w:type="character" w:styleId="Lienhypertexte">
    <w:name w:val="Hyperlink"/>
    <w:basedOn w:val="Policepardfaut"/>
    <w:uiPriority w:val="99"/>
    <w:unhideWhenUsed/>
    <w:rsid w:val="00B066E1"/>
    <w:rPr>
      <w:color w:val="0000FF"/>
      <w:u w:val="single"/>
    </w:rPr>
  </w:style>
  <w:style w:type="paragraph" w:styleId="Titre">
    <w:name w:val="Title"/>
    <w:basedOn w:val="Normal"/>
    <w:next w:val="Normal"/>
    <w:link w:val="TitreCar"/>
    <w:uiPriority w:val="10"/>
    <w:qFormat/>
    <w:rsid w:val="00B066E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fr-FR"/>
    </w:rPr>
  </w:style>
  <w:style w:type="character" w:customStyle="1" w:styleId="TitreCar">
    <w:name w:val="Titre Car"/>
    <w:basedOn w:val="Policepardfaut"/>
    <w:link w:val="Titre"/>
    <w:uiPriority w:val="10"/>
    <w:rsid w:val="00B066E1"/>
    <w:rPr>
      <w:rFonts w:asciiTheme="majorHAnsi" w:eastAsiaTheme="majorEastAsia" w:hAnsiTheme="majorHAnsi" w:cstheme="majorBidi"/>
      <w:color w:val="323E4F" w:themeColor="text2" w:themeShade="BF"/>
      <w:spacing w:val="5"/>
      <w:kern w:val="28"/>
      <w:sz w:val="52"/>
      <w:szCs w:val="52"/>
    </w:rPr>
  </w:style>
  <w:style w:type="paragraph" w:styleId="TM1">
    <w:name w:val="toc 1"/>
    <w:basedOn w:val="Normal"/>
    <w:next w:val="Normal"/>
    <w:autoRedefine/>
    <w:uiPriority w:val="39"/>
    <w:unhideWhenUsed/>
    <w:rsid w:val="00B066E1"/>
    <w:pPr>
      <w:tabs>
        <w:tab w:val="right" w:leader="dot" w:pos="10206"/>
      </w:tabs>
      <w:spacing w:after="100"/>
      <w:ind w:left="851"/>
    </w:pPr>
  </w:style>
  <w:style w:type="table" w:styleId="Grilledutableau">
    <w:name w:val="Table Grid"/>
    <w:basedOn w:val="TableauNormal"/>
    <w:uiPriority w:val="39"/>
    <w:rsid w:val="005F1E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503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03AD"/>
    <w:rPr>
      <w:rFonts w:ascii="Tahoma" w:eastAsia="Calibri" w:hAnsi="Tahoma" w:cs="Tahoma"/>
      <w:sz w:val="16"/>
      <w:szCs w:val="16"/>
      <w:lang w:val="fr-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C10FE-7B12-4249-AC39-879693416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3761</Words>
  <Characters>20691</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USER</cp:lastModifiedBy>
  <cp:revision>13</cp:revision>
  <dcterms:created xsi:type="dcterms:W3CDTF">2017-06-21T13:39:00Z</dcterms:created>
  <dcterms:modified xsi:type="dcterms:W3CDTF">2018-03-16T11:58:00Z</dcterms:modified>
</cp:coreProperties>
</file>