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03A" w:rsidRDefault="0000703A"/>
    <w:p w:rsidR="00723FA6" w:rsidRDefault="00723FA6"/>
    <w:sdt>
      <w:sdtPr>
        <w:rPr>
          <w:color w:val="FFFFFF" w:themeColor="background1"/>
        </w:rPr>
        <w:id w:val="-426037364"/>
        <w:docPartObj>
          <w:docPartGallery w:val="Cover Pages"/>
          <w:docPartUnique/>
        </w:docPartObj>
      </w:sdtPr>
      <w:sdtEndPr>
        <w:rPr>
          <w:rStyle w:val="Titre1Car"/>
          <w:rFonts w:ascii="Cambria" w:hAnsi="Cambria" w:cs="Times New Roman"/>
          <w:b/>
          <w:bCs/>
          <w:color w:val="365F91"/>
          <w:sz w:val="28"/>
          <w:szCs w:val="28"/>
        </w:rPr>
      </w:sdtEndPr>
      <w:sdtContent>
        <w:p w:rsidR="00723FA6" w:rsidRPr="009E3695" w:rsidRDefault="00723FA6" w:rsidP="00723FA6">
          <w:pPr>
            <w:rPr>
              <w:color w:val="FFFFFF" w:themeColor="background1"/>
            </w:rPr>
          </w:pPr>
          <w:r w:rsidRPr="009E3695">
            <w:rPr>
              <w:rFonts w:cs="Calibri"/>
              <w:noProof/>
              <w:color w:val="FFFFFF" w:themeColor="background1"/>
              <w:sz w:val="26"/>
              <w:szCs w:val="26"/>
              <w:lang w:eastAsia="fr-FR"/>
            </w:rPr>
            <mc:AlternateContent>
              <mc:Choice Requires="wps">
                <w:drawing>
                  <wp:anchor distT="0" distB="0" distL="114300" distR="114300" simplePos="0" relativeHeight="251661312" behindDoc="0" locked="0" layoutInCell="1" allowOverlap="1" wp14:anchorId="0A17AC27" wp14:editId="49340CBD">
                    <wp:simplePos x="0" y="0"/>
                    <wp:positionH relativeFrom="column">
                      <wp:posOffset>5053783</wp:posOffset>
                    </wp:positionH>
                    <wp:positionV relativeFrom="paragraph">
                      <wp:posOffset>-383086</wp:posOffset>
                    </wp:positionV>
                    <wp:extent cx="2117090" cy="386352"/>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2117090" cy="38635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7043" w:rsidRDefault="00717043" w:rsidP="00723FA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17AC27" id="_x0000_t202" coordsize="21600,21600" o:spt="202" path="m,l,21600r21600,l21600,xe">
                    <v:stroke joinstyle="miter"/>
                    <v:path gradientshapeok="t" o:connecttype="rect"/>
                  </v:shapetype>
                  <v:shape id="Zone de texte 9" o:spid="_x0000_s1026" type="#_x0000_t202" style="position:absolute;margin-left:397.95pt;margin-top:-30.15pt;width:166.7pt;height:3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" fillcolor="white [3201]" stroked="f" strokeweight=".5pt">
                    <v:textbox>
                      <w:txbxContent>
                        <w:p w:rsidR="00717043" w:rsidRDefault="00717043" w:rsidP="00723FA6">
                          <w:pPr>
                            <w:jc w:val="center"/>
                          </w:pPr>
                        </w:p>
                      </w:txbxContent>
                    </v:textbox>
                  </v:shape>
                </w:pict>
              </mc:Fallback>
            </mc:AlternateContent>
          </w:r>
        </w:p>
        <w:p w:rsidR="00723FA6" w:rsidRPr="009E3695" w:rsidRDefault="00723FA6" w:rsidP="00723FA6">
          <w:pPr>
            <w:rPr>
              <w:color w:val="FFFFFF" w:themeColor="background1"/>
            </w:rPr>
          </w:pPr>
          <w:r w:rsidRPr="009E3695">
            <w:rPr>
              <w:color w:val="FFFFFF" w:themeColor="background1"/>
            </w:rPr>
            <w:t xml:space="preserve">                                                                                                                                                                                                                                                 </w:t>
          </w:r>
        </w:p>
        <w:p w:rsidR="00723FA6" w:rsidRPr="009E3695" w:rsidRDefault="00723FA6" w:rsidP="00723FA6">
          <w:pPr>
            <w:rPr>
              <w:color w:val="FFFFFF" w:themeColor="background1"/>
            </w:rPr>
          </w:pPr>
        </w:p>
        <w:p w:rsidR="00723FA6" w:rsidRPr="009E3695" w:rsidRDefault="00723FA6" w:rsidP="00723FA6">
          <w:pPr>
            <w:rPr>
              <w:color w:val="FFFFFF" w:themeColor="background1"/>
            </w:rPr>
          </w:pPr>
        </w:p>
        <w:p w:rsidR="00723FA6" w:rsidRPr="009E3695" w:rsidRDefault="00723FA6" w:rsidP="00723FA6">
          <w:pPr>
            <w:rPr>
              <w:color w:val="FFFFFF" w:themeColor="background1"/>
            </w:rPr>
          </w:pPr>
        </w:p>
        <w:p w:rsidR="00723FA6" w:rsidRPr="009E3695" w:rsidRDefault="00723FA6" w:rsidP="00723FA6">
          <w:pPr>
            <w:rPr>
              <w:color w:val="FFFFFF" w:themeColor="background1"/>
            </w:rPr>
          </w:pPr>
        </w:p>
        <w:p w:rsidR="00723FA6" w:rsidRPr="009E3695" w:rsidRDefault="00723FA6" w:rsidP="00723FA6">
          <w:pPr>
            <w:rPr>
              <w:color w:val="FFFFFF" w:themeColor="background1"/>
            </w:rPr>
          </w:pPr>
        </w:p>
        <w:p w:rsidR="00723FA6" w:rsidRPr="009E3695" w:rsidRDefault="00723FA6" w:rsidP="00723FA6">
          <w:pPr>
            <w:rPr>
              <w:color w:val="FFFFFF" w:themeColor="background1"/>
            </w:rPr>
          </w:pPr>
        </w:p>
        <w:p w:rsidR="00723FA6" w:rsidRPr="009E3695" w:rsidRDefault="00723FA6" w:rsidP="00723FA6">
          <w:pPr>
            <w:rPr>
              <w:color w:val="FFFFFF" w:themeColor="background1"/>
            </w:rPr>
          </w:pPr>
        </w:p>
        <w:p w:rsidR="00723FA6" w:rsidRPr="009E3695" w:rsidRDefault="00723FA6" w:rsidP="00723FA6">
          <w:pPr>
            <w:rPr>
              <w:color w:val="FFFFFF" w:themeColor="background1"/>
            </w:rPr>
          </w:pPr>
        </w:p>
        <w:p w:rsidR="00723FA6" w:rsidRPr="009E3695" w:rsidRDefault="00723FA6" w:rsidP="00723FA6">
          <w:pPr>
            <w:rPr>
              <w:color w:val="FFFFFF" w:themeColor="background1"/>
            </w:rPr>
          </w:pPr>
        </w:p>
        <w:p w:rsidR="00723FA6" w:rsidRPr="009E3695" w:rsidRDefault="00717043" w:rsidP="00723FA6">
          <w:pPr>
            <w:pStyle w:val="Titre"/>
            <w:shd w:val="clear" w:color="auto" w:fill="000000" w:themeFill="text1"/>
            <w:spacing w:after="0"/>
            <w:ind w:left="-1417" w:right="-1418" w:firstLine="1417"/>
            <w:jc w:val="center"/>
            <w:rPr>
              <w:rFonts w:ascii="Calibri" w:hAnsi="Calibri"/>
              <w:color w:val="FFFFFF" w:themeColor="background1"/>
              <w:sz w:val="36"/>
            </w:rPr>
          </w:pPr>
          <w:r>
            <w:rPr>
              <w:rFonts w:ascii="Calibri" w:hAnsi="Calibri"/>
              <w:color w:val="FFFFFF" w:themeColor="background1"/>
              <w:sz w:val="36"/>
            </w:rPr>
            <w:t>DOCUMENTS DE LA 77</w:t>
          </w:r>
          <w:r w:rsidR="00723FA6" w:rsidRPr="009E3695">
            <w:rPr>
              <w:rFonts w:ascii="Calibri" w:hAnsi="Calibri"/>
              <w:color w:val="FFFFFF" w:themeColor="background1"/>
              <w:sz w:val="36"/>
              <w:vertAlign w:val="superscript"/>
            </w:rPr>
            <w:t>ème</w:t>
          </w:r>
          <w:r w:rsidR="00723FA6" w:rsidRPr="009E3695">
            <w:rPr>
              <w:rFonts w:ascii="Calibri" w:hAnsi="Calibri"/>
              <w:color w:val="FFFFFF" w:themeColor="background1"/>
              <w:sz w:val="36"/>
            </w:rPr>
            <w:t xml:space="preserve"> REUNION DU COMITE EXECUTIF                          </w:t>
          </w:r>
        </w:p>
        <w:p w:rsidR="00723FA6" w:rsidRPr="009E3695" w:rsidRDefault="00837181" w:rsidP="00723FA6">
          <w:pPr>
            <w:shd w:val="clear" w:color="auto" w:fill="00B0F0"/>
            <w:spacing w:after="0"/>
            <w:ind w:left="-1417" w:right="-1418" w:firstLine="1417"/>
            <w:jc w:val="center"/>
            <w:rPr>
              <w:color w:val="FFFFFF" w:themeColor="background1"/>
              <w:sz w:val="36"/>
              <w:szCs w:val="36"/>
            </w:rPr>
          </w:pPr>
          <w:proofErr w:type="gramStart"/>
          <w:r>
            <w:rPr>
              <w:color w:val="FFFFFF" w:themeColor="background1"/>
              <w:sz w:val="36"/>
              <w:szCs w:val="36"/>
            </w:rPr>
            <w:t>d</w:t>
          </w:r>
          <w:r w:rsidRPr="009E3695">
            <w:rPr>
              <w:color w:val="FFFFFF" w:themeColor="background1"/>
              <w:sz w:val="36"/>
              <w:szCs w:val="36"/>
            </w:rPr>
            <w:t>u</w:t>
          </w:r>
          <w:proofErr w:type="gramEnd"/>
          <w:r w:rsidR="00723FA6" w:rsidRPr="009E3695">
            <w:rPr>
              <w:color w:val="FFFFFF" w:themeColor="background1"/>
              <w:sz w:val="36"/>
              <w:szCs w:val="36"/>
            </w:rPr>
            <w:t xml:space="preserve"> 27 décembre 2016                                                                            </w:t>
          </w:r>
        </w:p>
        <w:p w:rsidR="00723FA6" w:rsidRPr="009E3695" w:rsidRDefault="00723FA6" w:rsidP="00723FA6">
          <w:pPr>
            <w:shd w:val="clear" w:color="auto" w:fill="00B0F0"/>
            <w:spacing w:after="0"/>
            <w:ind w:left="-1417" w:right="-1418" w:firstLine="1417"/>
            <w:jc w:val="center"/>
            <w:rPr>
              <w:color w:val="FFFFFF" w:themeColor="background1"/>
              <w:sz w:val="32"/>
              <w:szCs w:val="36"/>
            </w:rPr>
          </w:pPr>
          <w:r w:rsidRPr="009E3695">
            <w:rPr>
              <w:color w:val="FFFFFF" w:themeColor="background1"/>
              <w:sz w:val="32"/>
              <w:szCs w:val="36"/>
            </w:rPr>
            <w:t xml:space="preserve">Soumis par le Secrétariat Technique                                       </w:t>
          </w:r>
        </w:p>
        <w:p w:rsidR="00723FA6" w:rsidRPr="009E3695" w:rsidRDefault="00723FA6" w:rsidP="00723FA6">
          <w:pPr>
            <w:rPr>
              <w:color w:val="FFFFFF" w:themeColor="background1"/>
            </w:rPr>
          </w:pPr>
          <w:r w:rsidRPr="009E3695">
            <w:rPr>
              <w:color w:val="FFFFFF" w:themeColor="background1"/>
            </w:rPr>
            <w:t xml:space="preserve">                                                       </w:t>
          </w:r>
        </w:p>
        <w:p w:rsidR="00723FA6" w:rsidRPr="009E3695" w:rsidRDefault="00723FA6" w:rsidP="00723FA6">
          <w:pPr>
            <w:rPr>
              <w:color w:val="FFFFFF" w:themeColor="background1"/>
            </w:rPr>
          </w:pPr>
        </w:p>
        <w:p w:rsidR="00723FA6" w:rsidRPr="009E3695" w:rsidRDefault="00723FA6" w:rsidP="00723FA6">
          <w:pPr>
            <w:rPr>
              <w:color w:val="FFFFFF" w:themeColor="background1"/>
            </w:rPr>
          </w:pPr>
        </w:p>
        <w:p w:rsidR="00723FA6" w:rsidRPr="009E3695" w:rsidRDefault="00723FA6" w:rsidP="00723FA6">
          <w:pPr>
            <w:rPr>
              <w:color w:val="FFFFFF" w:themeColor="background1"/>
            </w:rPr>
          </w:pPr>
        </w:p>
        <w:p w:rsidR="00723FA6" w:rsidRPr="009E3695" w:rsidRDefault="00723FA6" w:rsidP="00723FA6">
          <w:pPr>
            <w:rPr>
              <w:color w:val="FFFFFF" w:themeColor="background1"/>
            </w:rPr>
          </w:pPr>
        </w:p>
        <w:p w:rsidR="00723FA6" w:rsidRPr="009E3695" w:rsidRDefault="00723FA6" w:rsidP="00723FA6">
          <w:pPr>
            <w:rPr>
              <w:color w:val="FFFFFF" w:themeColor="background1"/>
            </w:rPr>
          </w:pPr>
        </w:p>
        <w:p w:rsidR="00723FA6" w:rsidRPr="009E3695" w:rsidRDefault="00723FA6" w:rsidP="00723FA6">
          <w:pPr>
            <w:rPr>
              <w:color w:val="FFFFFF" w:themeColor="background1"/>
            </w:rPr>
          </w:pPr>
        </w:p>
        <w:p w:rsidR="00723FA6" w:rsidRPr="009E3695" w:rsidRDefault="00723FA6" w:rsidP="00723FA6">
          <w:pPr>
            <w:rPr>
              <w:color w:val="FFFFFF" w:themeColor="background1"/>
            </w:rPr>
          </w:pPr>
        </w:p>
        <w:p w:rsidR="00723FA6" w:rsidRPr="009E3695" w:rsidRDefault="00723FA6" w:rsidP="00723FA6">
          <w:pPr>
            <w:rPr>
              <w:color w:val="FFFFFF" w:themeColor="background1"/>
            </w:rPr>
          </w:pPr>
        </w:p>
        <w:p w:rsidR="00723FA6" w:rsidRPr="009E3695" w:rsidRDefault="00723FA6" w:rsidP="00723FA6">
          <w:pPr>
            <w:rPr>
              <w:color w:val="FFFFFF" w:themeColor="background1"/>
            </w:rPr>
          </w:pPr>
        </w:p>
        <w:p w:rsidR="00723FA6" w:rsidRPr="009E3695" w:rsidRDefault="00723FA6" w:rsidP="00723FA6">
          <w:pPr>
            <w:rPr>
              <w:color w:val="FFFFFF" w:themeColor="background1"/>
            </w:rPr>
          </w:pPr>
        </w:p>
        <w:p w:rsidR="00723FA6" w:rsidRPr="009E3695" w:rsidRDefault="00723FA6" w:rsidP="00723FA6">
          <w:pPr>
            <w:rPr>
              <w:color w:val="FFFFFF" w:themeColor="background1"/>
            </w:rPr>
          </w:pPr>
        </w:p>
        <w:p w:rsidR="00723FA6" w:rsidRPr="009E3695" w:rsidRDefault="00723FA6" w:rsidP="00723FA6">
          <w:pPr>
            <w:jc w:val="center"/>
            <w:rPr>
              <w:color w:val="FFFFFF" w:themeColor="background1"/>
            </w:rPr>
          </w:pPr>
        </w:p>
        <w:p w:rsidR="00723FA6" w:rsidRPr="009E3695" w:rsidRDefault="00723FA6" w:rsidP="00723FA6">
          <w:pPr>
            <w:jc w:val="center"/>
            <w:rPr>
              <w:color w:val="FFFFFF" w:themeColor="background1"/>
            </w:rPr>
          </w:pPr>
        </w:p>
        <w:p w:rsidR="00723FA6" w:rsidRPr="009E3695" w:rsidRDefault="00723FA6" w:rsidP="00723FA6">
          <w:pPr>
            <w:jc w:val="center"/>
            <w:rPr>
              <w:color w:val="FFFFFF" w:themeColor="background1"/>
              <w:sz w:val="32"/>
            </w:rPr>
          </w:pPr>
          <w:r w:rsidRPr="009E3695">
            <w:rPr>
              <w:color w:val="FFFFFF" w:themeColor="background1"/>
              <w:sz w:val="32"/>
            </w:rPr>
            <w:t>Juillet 2017</w:t>
          </w:r>
        </w:p>
        <w:p w:rsidR="00723FA6" w:rsidRPr="009E3695" w:rsidRDefault="00723FA6" w:rsidP="00723FA6">
          <w:pPr>
            <w:rPr>
              <w:rFonts w:cs="Calibri"/>
              <w:noProof/>
              <w:color w:val="FFFFFF" w:themeColor="background1"/>
              <w:sz w:val="26"/>
              <w:szCs w:val="26"/>
              <w:lang w:eastAsia="fr-FR"/>
            </w:rPr>
          </w:pPr>
          <w:r w:rsidRPr="009E3695">
            <w:rPr>
              <w:color w:val="FFFFFF" w:themeColor="background1"/>
              <w:sz w:val="28"/>
            </w:rPr>
            <w:br w:type="page"/>
          </w:r>
          <w:r w:rsidRPr="009E3695">
            <w:rPr>
              <w:rFonts w:cs="Calibri"/>
              <w:noProof/>
              <w:color w:val="FFFFFF" w:themeColor="background1"/>
              <w:sz w:val="26"/>
              <w:szCs w:val="26"/>
              <w:lang w:eastAsia="fr-FR"/>
            </w:rPr>
            <w:lastRenderedPageBreak/>
            <w:t xml:space="preserve"> </w:t>
          </w:r>
        </w:p>
        <w:p w:rsidR="00723FA6" w:rsidRPr="009E3695" w:rsidRDefault="00723FA6" w:rsidP="00723FA6">
          <w:pPr>
            <w:shd w:val="clear" w:color="auto" w:fill="000000" w:themeFill="text1"/>
            <w:ind w:left="-1417" w:right="-1418" w:firstLine="2268"/>
            <w:rPr>
              <w:rFonts w:cs="Calibri"/>
              <w:noProof/>
              <w:color w:val="FFFFFF" w:themeColor="background1"/>
              <w:sz w:val="32"/>
              <w:szCs w:val="26"/>
              <w:lang w:eastAsia="fr-FR"/>
            </w:rPr>
          </w:pPr>
          <w:r w:rsidRPr="009E3695">
            <w:rPr>
              <w:rFonts w:cs="Calibri"/>
              <w:noProof/>
              <w:color w:val="FFFFFF" w:themeColor="background1"/>
              <w:sz w:val="32"/>
              <w:szCs w:val="26"/>
              <w:lang w:eastAsia="fr-FR"/>
            </w:rPr>
            <w:t>Sommaire :</w:t>
          </w:r>
          <w:r w:rsidRPr="009E3695">
            <w:rPr>
              <w:rFonts w:cs="Calibri"/>
              <w:noProof/>
              <w:color w:val="FFFFFF" w:themeColor="background1"/>
              <w:sz w:val="32"/>
              <w:szCs w:val="26"/>
              <w:lang w:eastAsia="fr-FR"/>
            </w:rPr>
            <w:tab/>
          </w:r>
        </w:p>
        <w:sdt>
          <w:sdtPr>
            <w:rPr>
              <w:rFonts w:asciiTheme="minorHAnsi" w:eastAsiaTheme="minorHAnsi" w:hAnsiTheme="minorHAnsi" w:cstheme="minorBidi"/>
              <w:color w:val="FFFFFF" w:themeColor="background1"/>
              <w:lang w:val="fr-FR"/>
            </w:rPr>
            <w:id w:val="665136959"/>
            <w:docPartObj>
              <w:docPartGallery w:val="Table of Contents"/>
              <w:docPartUnique/>
            </w:docPartObj>
          </w:sdtPr>
          <w:sdtEndPr>
            <w:rPr>
              <w:bCs/>
            </w:rPr>
          </w:sdtEndPr>
          <w:sdtContent>
            <w:p w:rsidR="00723FA6" w:rsidRPr="009E3695" w:rsidRDefault="00723FA6" w:rsidP="00723FA6">
              <w:pPr>
                <w:pStyle w:val="TM1"/>
                <w:ind w:right="1700"/>
                <w:rPr>
                  <w:color w:val="FFFFFF" w:themeColor="background1"/>
                </w:rPr>
              </w:pPr>
            </w:p>
            <w:p w:rsidR="00723FA6" w:rsidRPr="009E3695" w:rsidRDefault="00717043" w:rsidP="00723FA6">
              <w:pPr>
                <w:ind w:right="1700"/>
                <w:rPr>
                  <w:color w:val="FFFFFF" w:themeColor="background1"/>
                </w:rPr>
              </w:pPr>
            </w:p>
          </w:sdtContent>
        </w:sdt>
        <w:p w:rsidR="00723FA6" w:rsidRPr="009E3695" w:rsidRDefault="00723FA6" w:rsidP="00723FA6">
          <w:pPr>
            <w:rPr>
              <w:rFonts w:cs="Calibri"/>
              <w:noProof/>
              <w:color w:val="FFFFFF" w:themeColor="background1"/>
              <w:sz w:val="26"/>
              <w:szCs w:val="26"/>
              <w:lang w:eastAsia="fr-FR"/>
            </w:rPr>
          </w:pPr>
        </w:p>
        <w:p w:rsidR="00723FA6" w:rsidRPr="009E3695" w:rsidRDefault="00723FA6" w:rsidP="00723FA6">
          <w:pPr>
            <w:rPr>
              <w:color w:val="FFFFFF" w:themeColor="background1"/>
              <w:sz w:val="28"/>
            </w:rPr>
          </w:pPr>
          <w:r w:rsidRPr="009E3695">
            <w:rPr>
              <w:color w:val="FFFFFF" w:themeColor="background1"/>
              <w:sz w:val="28"/>
            </w:rPr>
            <w:br w:type="page"/>
          </w:r>
        </w:p>
        <w:p w:rsidR="00723FA6" w:rsidRPr="009E3695" w:rsidRDefault="00723FA6" w:rsidP="00723FA6">
          <w:pPr>
            <w:rPr>
              <w:color w:val="FFFFFF" w:themeColor="background1"/>
              <w:sz w:val="28"/>
            </w:rPr>
          </w:pPr>
        </w:p>
        <w:p w:rsidR="00723FA6" w:rsidRPr="00304AFF" w:rsidRDefault="00723FA6" w:rsidP="00723FA6">
          <w:pPr>
            <w:shd w:val="clear" w:color="auto" w:fill="000000" w:themeFill="text1"/>
            <w:ind w:left="-1417" w:right="-1418" w:firstLine="2835"/>
            <w:rPr>
              <w:rStyle w:val="Titre1Car"/>
              <w:rFonts w:ascii="Calibri" w:eastAsia="Calibri" w:hAnsi="Calibri"/>
              <w:bCs w:val="0"/>
            </w:rPr>
          </w:pPr>
          <w:bookmarkStart w:id="0" w:name="_Toc486946589"/>
          <w:r w:rsidRPr="009E3695">
            <w:rPr>
              <w:rStyle w:val="Titre1Car"/>
              <w:rFonts w:ascii="Calibri" w:eastAsia="Calibri" w:hAnsi="Calibri"/>
              <w:b w:val="0"/>
              <w:color w:val="FFFFFF" w:themeColor="background1"/>
            </w:rPr>
            <w:t>Relevé des décisions de la</w:t>
          </w:r>
          <w:r w:rsidR="00717043">
            <w:rPr>
              <w:rStyle w:val="Titre1Car"/>
              <w:rFonts w:ascii="Calibri" w:eastAsia="Calibri" w:hAnsi="Calibri"/>
              <w:b w:val="0"/>
              <w:color w:val="FFFFFF" w:themeColor="background1"/>
            </w:rPr>
            <w:t xml:space="preserve"> 77</w:t>
          </w:r>
          <w:r w:rsidR="00112005" w:rsidRPr="00112005">
            <w:rPr>
              <w:rStyle w:val="Titre1Car"/>
              <w:rFonts w:ascii="Calibri" w:eastAsia="Calibri" w:hAnsi="Calibri"/>
              <w:b w:val="0"/>
              <w:color w:val="FFFFFF" w:themeColor="background1"/>
              <w:vertAlign w:val="superscript"/>
            </w:rPr>
            <w:t>ème</w:t>
          </w:r>
          <w:r w:rsidRPr="009E3695">
            <w:rPr>
              <w:rStyle w:val="Titre1Car"/>
              <w:rFonts w:ascii="Calibri" w:eastAsia="Calibri" w:hAnsi="Calibri"/>
              <w:b w:val="0"/>
              <w:color w:val="FFFFFF" w:themeColor="background1"/>
            </w:rPr>
            <w:t xml:space="preserve"> réunion</w:t>
          </w:r>
          <w:r w:rsidR="00112005">
            <w:rPr>
              <w:rStyle w:val="Titre1Car"/>
              <w:rFonts w:ascii="Calibri" w:eastAsia="Calibri" w:hAnsi="Calibri"/>
              <w:b w:val="0"/>
              <w:color w:val="FFFFFF" w:themeColor="background1"/>
            </w:rPr>
            <w:t xml:space="preserve"> </w:t>
          </w:r>
          <w:proofErr w:type="gramStart"/>
          <w:r w:rsidR="00112005">
            <w:rPr>
              <w:rStyle w:val="Titre1Car"/>
              <w:rFonts w:ascii="Calibri" w:eastAsia="Calibri" w:hAnsi="Calibri"/>
              <w:b w:val="0"/>
              <w:color w:val="FFFFFF" w:themeColor="background1"/>
            </w:rPr>
            <w:t>du</w:t>
          </w:r>
          <w:proofErr w:type="gramEnd"/>
          <w:r w:rsidR="00112005">
            <w:rPr>
              <w:rStyle w:val="Titre1Car"/>
              <w:rFonts w:ascii="Calibri" w:eastAsia="Calibri" w:hAnsi="Calibri"/>
              <w:b w:val="0"/>
              <w:color w:val="FFFFFF" w:themeColor="background1"/>
            </w:rPr>
            <w:t xml:space="preserve"> CE</w:t>
          </w:r>
        </w:p>
      </w:sdtContent>
    </w:sdt>
    <w:bookmarkEnd w:id="0" w:displacedByCustomXml="prev"/>
    <w:p w:rsidR="009E3695" w:rsidRDefault="009E3695" w:rsidP="009E3695">
      <w:pPr>
        <w:ind w:right="1416"/>
        <w:rPr>
          <w:sz w:val="24"/>
        </w:rPr>
      </w:pPr>
    </w:p>
    <w:tbl>
      <w:tblPr>
        <w:tblStyle w:val="Grilledutableau"/>
        <w:tblpPr w:leftFromText="141" w:rightFromText="141" w:vertAnchor="text" w:horzAnchor="margin" w:tblpY="246"/>
        <w:tblW w:w="9776" w:type="dxa"/>
        <w:tblLook w:val="04A0" w:firstRow="1" w:lastRow="0" w:firstColumn="1" w:lastColumn="0" w:noHBand="0" w:noVBand="1"/>
      </w:tblPr>
      <w:tblGrid>
        <w:gridCol w:w="1129"/>
        <w:gridCol w:w="5670"/>
        <w:gridCol w:w="1276"/>
        <w:gridCol w:w="1701"/>
      </w:tblGrid>
      <w:tr w:rsidR="00112005" w:rsidTr="00717043">
        <w:tc>
          <w:tcPr>
            <w:tcW w:w="1129" w:type="dxa"/>
            <w:shd w:val="clear" w:color="auto" w:fill="5B9BD5" w:themeFill="accent1"/>
            <w:vAlign w:val="center"/>
          </w:tcPr>
          <w:p w:rsidR="00112005" w:rsidRDefault="00112005" w:rsidP="00717043">
            <w:r>
              <w:t>Référence</w:t>
            </w:r>
          </w:p>
        </w:tc>
        <w:tc>
          <w:tcPr>
            <w:tcW w:w="5670" w:type="dxa"/>
            <w:shd w:val="clear" w:color="auto" w:fill="5B9BD5" w:themeFill="accent1"/>
            <w:vAlign w:val="center"/>
          </w:tcPr>
          <w:p w:rsidR="00112005" w:rsidRDefault="00112005" w:rsidP="00717043">
            <w:r>
              <w:t xml:space="preserve">Décisions </w:t>
            </w:r>
          </w:p>
        </w:tc>
        <w:tc>
          <w:tcPr>
            <w:tcW w:w="1276" w:type="dxa"/>
            <w:shd w:val="clear" w:color="auto" w:fill="5B9BD5" w:themeFill="accent1"/>
            <w:vAlign w:val="center"/>
          </w:tcPr>
          <w:p w:rsidR="00112005" w:rsidRDefault="00112005" w:rsidP="00717043">
            <w:r>
              <w:t>Statut</w:t>
            </w:r>
          </w:p>
        </w:tc>
        <w:tc>
          <w:tcPr>
            <w:tcW w:w="1701" w:type="dxa"/>
            <w:shd w:val="clear" w:color="auto" w:fill="5B9BD5" w:themeFill="accent1"/>
            <w:vAlign w:val="center"/>
          </w:tcPr>
          <w:p w:rsidR="00112005" w:rsidRDefault="00112005" w:rsidP="00717043">
            <w:r>
              <w:t xml:space="preserve">Observation </w:t>
            </w:r>
          </w:p>
        </w:tc>
      </w:tr>
      <w:tr w:rsidR="00112005" w:rsidTr="00717043">
        <w:trPr>
          <w:trHeight w:val="834"/>
        </w:trPr>
        <w:tc>
          <w:tcPr>
            <w:tcW w:w="1129" w:type="dxa"/>
            <w:vAlign w:val="center"/>
          </w:tcPr>
          <w:p w:rsidR="00112005" w:rsidRPr="007B25C1" w:rsidRDefault="00717043" w:rsidP="00112005">
            <w:pPr>
              <w:rPr>
                <w:rFonts w:asciiTheme="minorHAnsi" w:hAnsiTheme="minorHAnsi"/>
              </w:rPr>
            </w:pPr>
            <w:r>
              <w:rPr>
                <w:rFonts w:asciiTheme="minorHAnsi" w:hAnsiTheme="minorHAnsi"/>
              </w:rPr>
              <w:t>77</w:t>
            </w:r>
            <w:r w:rsidR="00112005" w:rsidRPr="007B25C1">
              <w:rPr>
                <w:rFonts w:asciiTheme="minorHAnsi" w:hAnsiTheme="minorHAnsi"/>
              </w:rPr>
              <w:t xml:space="preserve">-2 </w:t>
            </w:r>
          </w:p>
        </w:tc>
        <w:tc>
          <w:tcPr>
            <w:tcW w:w="5670" w:type="dxa"/>
            <w:vAlign w:val="center"/>
          </w:tcPr>
          <w:p w:rsidR="00112005" w:rsidRPr="007B25C1" w:rsidRDefault="00112005" w:rsidP="00112005">
            <w:pPr>
              <w:jc w:val="both"/>
              <w:rPr>
                <w:rFonts w:asciiTheme="minorHAnsi" w:eastAsia="Times New Roman" w:hAnsiTheme="minorHAnsi"/>
              </w:rPr>
            </w:pPr>
            <w:r w:rsidRPr="007B25C1">
              <w:rPr>
                <w:rFonts w:asciiTheme="minorHAnsi" w:hAnsiTheme="minorHAnsi" w:cstheme="minorHAnsi"/>
              </w:rPr>
              <w:t>Examiner</w:t>
            </w:r>
            <w:r>
              <w:rPr>
                <w:rFonts w:asciiTheme="minorHAnsi" w:hAnsiTheme="minorHAnsi" w:cstheme="minorHAnsi"/>
              </w:rPr>
              <w:t xml:space="preserve"> et adopter</w:t>
            </w:r>
            <w:r w:rsidRPr="007B25C1">
              <w:rPr>
                <w:rFonts w:asciiTheme="minorHAnsi" w:hAnsiTheme="minorHAnsi" w:cstheme="minorHAnsi"/>
              </w:rPr>
              <w:t xml:space="preserve"> les TDR de la mission de Mbuji-Mayi  </w:t>
            </w:r>
          </w:p>
        </w:tc>
        <w:tc>
          <w:tcPr>
            <w:tcW w:w="1276" w:type="dxa"/>
            <w:vAlign w:val="center"/>
          </w:tcPr>
          <w:p w:rsidR="00112005" w:rsidRPr="007B25C1" w:rsidRDefault="00112005" w:rsidP="00112005">
            <w:pPr>
              <w:rPr>
                <w:rFonts w:asciiTheme="minorHAnsi" w:hAnsiTheme="minorHAnsi"/>
              </w:rPr>
            </w:pPr>
            <w:r w:rsidRPr="007B25C1">
              <w:rPr>
                <w:rFonts w:asciiTheme="minorHAnsi" w:hAnsiTheme="minorHAnsi"/>
              </w:rPr>
              <w:t>Non exécutée</w:t>
            </w:r>
          </w:p>
        </w:tc>
        <w:tc>
          <w:tcPr>
            <w:tcW w:w="1701" w:type="dxa"/>
            <w:vAlign w:val="center"/>
          </w:tcPr>
          <w:p w:rsidR="00112005" w:rsidRDefault="00112005" w:rsidP="00112005"/>
        </w:tc>
      </w:tr>
      <w:tr w:rsidR="00112005" w:rsidTr="00717043">
        <w:trPr>
          <w:trHeight w:val="993"/>
        </w:trPr>
        <w:tc>
          <w:tcPr>
            <w:tcW w:w="1129" w:type="dxa"/>
            <w:vAlign w:val="center"/>
          </w:tcPr>
          <w:p w:rsidR="00112005" w:rsidRPr="007B25C1" w:rsidRDefault="00717043" w:rsidP="00112005">
            <w:pPr>
              <w:rPr>
                <w:rFonts w:asciiTheme="minorHAnsi" w:hAnsiTheme="minorHAnsi"/>
              </w:rPr>
            </w:pPr>
            <w:r>
              <w:rPr>
                <w:rFonts w:asciiTheme="minorHAnsi" w:hAnsiTheme="minorHAnsi"/>
              </w:rPr>
              <w:t>77</w:t>
            </w:r>
            <w:r w:rsidR="00112005" w:rsidRPr="007B25C1">
              <w:rPr>
                <w:rFonts w:asciiTheme="minorHAnsi" w:hAnsiTheme="minorHAnsi"/>
              </w:rPr>
              <w:t>-2-4</w:t>
            </w:r>
          </w:p>
        </w:tc>
        <w:tc>
          <w:tcPr>
            <w:tcW w:w="5670" w:type="dxa"/>
            <w:vAlign w:val="center"/>
          </w:tcPr>
          <w:p w:rsidR="00112005" w:rsidRPr="007B25C1" w:rsidRDefault="00112005" w:rsidP="00112005">
            <w:pPr>
              <w:jc w:val="both"/>
              <w:rPr>
                <w:rFonts w:asciiTheme="minorHAnsi" w:hAnsiTheme="minorHAnsi" w:cstheme="minorHAnsi"/>
              </w:rPr>
            </w:pPr>
            <w:r>
              <w:rPr>
                <w:rFonts w:asciiTheme="minorHAnsi" w:hAnsiTheme="minorHAnsi" w:cstheme="minorHAnsi"/>
              </w:rPr>
              <w:t xml:space="preserve">La </w:t>
            </w:r>
            <w:r w:rsidRPr="007B25C1">
              <w:rPr>
                <w:rFonts w:asciiTheme="minorHAnsi" w:hAnsiTheme="minorHAnsi" w:cstheme="minorHAnsi"/>
              </w:rPr>
              <w:t>Commission de revue des textes de gouvernance examinera aussi les procédures de nomination, de remplacement et</w:t>
            </w:r>
            <w:r>
              <w:rPr>
                <w:rFonts w:asciiTheme="minorHAnsi" w:hAnsiTheme="minorHAnsi" w:cstheme="minorHAnsi"/>
              </w:rPr>
              <w:t xml:space="preserve"> la durée de mandat des membres</w:t>
            </w:r>
            <w:r w:rsidRPr="007B25C1">
              <w:rPr>
                <w:rFonts w:asciiTheme="minorHAnsi" w:hAnsiTheme="minorHAnsi" w:cstheme="minorHAnsi"/>
              </w:rPr>
              <w:t xml:space="preserve"> du C.E</w:t>
            </w:r>
          </w:p>
        </w:tc>
        <w:tc>
          <w:tcPr>
            <w:tcW w:w="1276" w:type="dxa"/>
            <w:vAlign w:val="center"/>
          </w:tcPr>
          <w:p w:rsidR="00112005" w:rsidRPr="007B25C1" w:rsidRDefault="00112005" w:rsidP="00112005">
            <w:pPr>
              <w:rPr>
                <w:rFonts w:asciiTheme="minorHAnsi" w:hAnsiTheme="minorHAnsi"/>
              </w:rPr>
            </w:pPr>
            <w:r w:rsidRPr="007B25C1">
              <w:rPr>
                <w:rFonts w:asciiTheme="minorHAnsi" w:hAnsiTheme="minorHAnsi"/>
              </w:rPr>
              <w:t xml:space="preserve">En </w:t>
            </w:r>
            <w:r>
              <w:rPr>
                <w:rFonts w:asciiTheme="minorHAnsi" w:hAnsiTheme="minorHAnsi"/>
              </w:rPr>
              <w:t>cours</w:t>
            </w:r>
          </w:p>
        </w:tc>
        <w:tc>
          <w:tcPr>
            <w:tcW w:w="1701" w:type="dxa"/>
            <w:vAlign w:val="center"/>
          </w:tcPr>
          <w:p w:rsidR="00112005" w:rsidRDefault="00112005" w:rsidP="00112005"/>
        </w:tc>
      </w:tr>
    </w:tbl>
    <w:p w:rsidR="00112005" w:rsidRDefault="00112005" w:rsidP="009E3695">
      <w:pPr>
        <w:ind w:right="1416"/>
        <w:rPr>
          <w:sz w:val="24"/>
        </w:rPr>
      </w:pPr>
    </w:p>
    <w:p w:rsidR="00112005" w:rsidRDefault="00112005" w:rsidP="009E3695">
      <w:pPr>
        <w:ind w:right="1416"/>
        <w:rPr>
          <w:sz w:val="24"/>
        </w:rPr>
      </w:pPr>
    </w:p>
    <w:p w:rsidR="00112005" w:rsidRDefault="00112005" w:rsidP="009E3695">
      <w:pPr>
        <w:ind w:right="1416"/>
        <w:rPr>
          <w:sz w:val="24"/>
        </w:rPr>
      </w:pPr>
    </w:p>
    <w:p w:rsidR="00112005" w:rsidRDefault="00112005" w:rsidP="009E3695">
      <w:pPr>
        <w:ind w:right="1416"/>
        <w:rPr>
          <w:sz w:val="24"/>
        </w:rPr>
      </w:pPr>
    </w:p>
    <w:p w:rsidR="00112005" w:rsidRDefault="00112005" w:rsidP="009E3695">
      <w:pPr>
        <w:ind w:right="1416"/>
        <w:rPr>
          <w:sz w:val="24"/>
        </w:rPr>
      </w:pPr>
    </w:p>
    <w:p w:rsidR="00112005" w:rsidRDefault="00112005" w:rsidP="009E3695">
      <w:pPr>
        <w:ind w:right="1416"/>
        <w:rPr>
          <w:sz w:val="24"/>
        </w:rPr>
      </w:pPr>
    </w:p>
    <w:p w:rsidR="00112005" w:rsidRDefault="00112005" w:rsidP="009E3695">
      <w:pPr>
        <w:ind w:right="1416"/>
        <w:rPr>
          <w:sz w:val="24"/>
        </w:rPr>
      </w:pPr>
    </w:p>
    <w:p w:rsidR="00112005" w:rsidRDefault="00112005" w:rsidP="009E3695">
      <w:pPr>
        <w:ind w:right="1416"/>
        <w:rPr>
          <w:sz w:val="24"/>
        </w:rPr>
      </w:pPr>
    </w:p>
    <w:p w:rsidR="00112005" w:rsidRDefault="00112005" w:rsidP="009E3695">
      <w:pPr>
        <w:ind w:right="1416"/>
        <w:rPr>
          <w:sz w:val="24"/>
        </w:rPr>
      </w:pPr>
    </w:p>
    <w:p w:rsidR="00112005" w:rsidRDefault="00112005" w:rsidP="009E3695">
      <w:pPr>
        <w:ind w:right="1416"/>
        <w:rPr>
          <w:sz w:val="24"/>
        </w:rPr>
      </w:pPr>
    </w:p>
    <w:p w:rsidR="00112005" w:rsidRDefault="00112005" w:rsidP="009E3695">
      <w:pPr>
        <w:ind w:right="1416"/>
        <w:rPr>
          <w:sz w:val="24"/>
        </w:rPr>
      </w:pPr>
    </w:p>
    <w:p w:rsidR="00112005" w:rsidRDefault="00112005" w:rsidP="009E3695">
      <w:pPr>
        <w:ind w:right="1416"/>
        <w:rPr>
          <w:sz w:val="24"/>
        </w:rPr>
      </w:pPr>
    </w:p>
    <w:p w:rsidR="00112005" w:rsidRDefault="00112005" w:rsidP="009E3695">
      <w:pPr>
        <w:ind w:right="1416"/>
        <w:rPr>
          <w:sz w:val="24"/>
        </w:rPr>
      </w:pPr>
    </w:p>
    <w:p w:rsidR="00112005" w:rsidRDefault="00112005" w:rsidP="009E3695">
      <w:pPr>
        <w:ind w:right="1416"/>
        <w:rPr>
          <w:sz w:val="24"/>
        </w:rPr>
      </w:pPr>
    </w:p>
    <w:p w:rsidR="00112005" w:rsidRDefault="00112005" w:rsidP="009E3695">
      <w:pPr>
        <w:ind w:right="1416"/>
        <w:rPr>
          <w:sz w:val="24"/>
        </w:rPr>
      </w:pPr>
    </w:p>
    <w:p w:rsidR="00112005" w:rsidRDefault="00112005" w:rsidP="009E3695">
      <w:pPr>
        <w:ind w:right="1416"/>
        <w:rPr>
          <w:sz w:val="24"/>
        </w:rPr>
      </w:pPr>
    </w:p>
    <w:p w:rsidR="00112005" w:rsidRDefault="00112005" w:rsidP="009E3695">
      <w:pPr>
        <w:ind w:right="1416"/>
        <w:rPr>
          <w:sz w:val="24"/>
        </w:rPr>
      </w:pPr>
    </w:p>
    <w:p w:rsidR="00112005" w:rsidRDefault="00112005" w:rsidP="009E3695">
      <w:pPr>
        <w:ind w:right="1416"/>
        <w:rPr>
          <w:sz w:val="24"/>
        </w:rPr>
      </w:pPr>
    </w:p>
    <w:p w:rsidR="00112005" w:rsidRDefault="00112005" w:rsidP="009E3695">
      <w:pPr>
        <w:ind w:right="1416"/>
        <w:rPr>
          <w:sz w:val="24"/>
        </w:rPr>
      </w:pPr>
    </w:p>
    <w:p w:rsidR="00112005" w:rsidRDefault="00112005" w:rsidP="009E3695">
      <w:pPr>
        <w:ind w:right="1416"/>
        <w:rPr>
          <w:sz w:val="24"/>
        </w:rPr>
      </w:pPr>
    </w:p>
    <w:p w:rsidR="00112005" w:rsidRDefault="00112005" w:rsidP="009E3695">
      <w:pPr>
        <w:ind w:right="1416"/>
        <w:rPr>
          <w:sz w:val="24"/>
        </w:rPr>
      </w:pPr>
    </w:p>
    <w:p w:rsidR="00723FA6" w:rsidRDefault="00723FA6" w:rsidP="00723FA6">
      <w:pPr>
        <w:rPr>
          <w:sz w:val="2"/>
        </w:rPr>
      </w:pPr>
    </w:p>
    <w:p w:rsidR="00411CEE" w:rsidRDefault="0016058E" w:rsidP="00411CEE">
      <w:pPr>
        <w:shd w:val="clear" w:color="auto" w:fill="000000"/>
        <w:ind w:left="-1417" w:right="-1417" w:firstLine="1417"/>
      </w:pPr>
      <w:r>
        <w:lastRenderedPageBreak/>
        <w:t>D</w:t>
      </w:r>
      <w:r w:rsidR="00717043">
        <w:t>ocument du Comité Exécutif  77</w:t>
      </w:r>
      <w:r w:rsidR="00411CEE">
        <w:t xml:space="preserve">-1-A                                                              </w:t>
      </w:r>
      <w:r w:rsidR="00411CEE">
        <w:tab/>
        <w:t xml:space="preserve"> Kinshasa, le 27 décembre 2016</w:t>
      </w:r>
    </w:p>
    <w:p w:rsidR="00411CEE" w:rsidRDefault="00411CEE" w:rsidP="00411CEE">
      <w:pPr>
        <w:shd w:val="clear" w:color="auto" w:fill="00B0F0"/>
        <w:ind w:left="-1417" w:right="-1417" w:firstLine="1417"/>
        <w:rPr>
          <w:b/>
        </w:rPr>
      </w:pPr>
      <w:r w:rsidRPr="00F56A19">
        <w:rPr>
          <w:b/>
          <w:sz w:val="32"/>
        </w:rPr>
        <w:t xml:space="preserve">PROJET DE L’ORDRE DU JOUR        </w:t>
      </w:r>
      <w:r>
        <w:rPr>
          <w:b/>
          <w:sz w:val="32"/>
        </w:rPr>
        <w:t xml:space="preserve">            </w:t>
      </w:r>
      <w:r>
        <w:rPr>
          <w:b/>
          <w:sz w:val="32"/>
        </w:rPr>
        <w:tab/>
      </w:r>
      <w:r>
        <w:rPr>
          <w:b/>
          <w:sz w:val="32"/>
        </w:rPr>
        <w:tab/>
      </w:r>
      <w:r>
        <w:rPr>
          <w:b/>
        </w:rPr>
        <w:t>Soumis par le Secrétariat Technique</w:t>
      </w:r>
      <w:r w:rsidRPr="002B01B9">
        <w:rPr>
          <w:b/>
        </w:rPr>
        <w:t xml:space="preserve">                                                         </w:t>
      </w:r>
    </w:p>
    <w:p w:rsidR="00411CEE" w:rsidRPr="00B60967" w:rsidRDefault="00411CEE" w:rsidP="00411CEE">
      <w:pPr>
        <w:shd w:val="clear" w:color="auto" w:fill="00B0F0"/>
        <w:ind w:left="-1417" w:right="-1417" w:firstLine="1417"/>
        <w:rPr>
          <w:b/>
          <w:sz w:val="2"/>
        </w:rPr>
      </w:pPr>
    </w:p>
    <w:p w:rsidR="00411CEE" w:rsidRDefault="00411CEE" w:rsidP="00411CEE">
      <w:pPr>
        <w:spacing w:after="0"/>
        <w:rPr>
          <w:b/>
          <w:color w:val="0070C0"/>
          <w:sz w:val="28"/>
        </w:rPr>
      </w:pPr>
      <w:r>
        <w:rPr>
          <w:b/>
          <w:color w:val="0070C0"/>
          <w:sz w:val="28"/>
        </w:rPr>
        <w:t>Mardi 27 décembre 2016</w:t>
      </w:r>
    </w:p>
    <w:p w:rsidR="00411CEE" w:rsidRPr="005F7EC4" w:rsidRDefault="00411CEE" w:rsidP="00411CEE">
      <w:pPr>
        <w:spacing w:after="0"/>
        <w:rPr>
          <w:b/>
          <w:color w:val="0070C0"/>
          <w:sz w:val="28"/>
        </w:rPr>
      </w:pPr>
    </w:p>
    <w:p w:rsidR="00411CEE" w:rsidRPr="005F7EC4" w:rsidRDefault="00411CEE" w:rsidP="00411CEE">
      <w:pPr>
        <w:spacing w:after="0"/>
        <w:ind w:left="708" w:firstLine="708"/>
        <w:rPr>
          <w:b/>
          <w:sz w:val="24"/>
        </w:rPr>
      </w:pPr>
      <w:r>
        <w:rPr>
          <w:b/>
          <w:sz w:val="24"/>
        </w:rPr>
        <w:t xml:space="preserve"> </w:t>
      </w:r>
    </w:p>
    <w:p w:rsidR="00411CEE" w:rsidRPr="005F7EC4" w:rsidRDefault="00411CEE" w:rsidP="00411CEE">
      <w:pPr>
        <w:spacing w:after="0"/>
        <w:rPr>
          <w:i/>
          <w:sz w:val="24"/>
          <w:szCs w:val="18"/>
        </w:rPr>
      </w:pPr>
      <w:r w:rsidRPr="005F7EC4">
        <w:rPr>
          <w:b/>
          <w:sz w:val="28"/>
        </w:rPr>
        <w:tab/>
      </w:r>
      <w:r w:rsidRPr="005F7EC4">
        <w:rPr>
          <w:b/>
          <w:sz w:val="28"/>
        </w:rPr>
        <w:tab/>
      </w:r>
    </w:p>
    <w:p w:rsidR="00411CEE" w:rsidRPr="005805ED" w:rsidRDefault="00411CEE" w:rsidP="00411CEE">
      <w:pPr>
        <w:numPr>
          <w:ilvl w:val="0"/>
          <w:numId w:val="1"/>
        </w:numPr>
        <w:spacing w:after="0"/>
        <w:ind w:left="1418" w:hanging="567"/>
        <w:rPr>
          <w:sz w:val="32"/>
        </w:rPr>
      </w:pPr>
      <w:r w:rsidRPr="00CA098B">
        <w:rPr>
          <w:b/>
          <w:sz w:val="24"/>
        </w:rPr>
        <w:t>Adoption de l’ordre du jour</w:t>
      </w:r>
      <w:r>
        <w:rPr>
          <w:b/>
          <w:sz w:val="24"/>
        </w:rPr>
        <w:t xml:space="preserve"> avec les observations du collège des entreprises</w:t>
      </w:r>
    </w:p>
    <w:p w:rsidR="00411CEE" w:rsidRDefault="00411CEE" w:rsidP="00411CEE">
      <w:pPr>
        <w:spacing w:after="0"/>
        <w:ind w:left="1418"/>
        <w:rPr>
          <w:i/>
          <w:sz w:val="24"/>
          <w:szCs w:val="18"/>
        </w:rPr>
      </w:pPr>
      <w:r w:rsidRPr="005F7EC4">
        <w:rPr>
          <w:i/>
          <w:sz w:val="24"/>
          <w:szCs w:val="18"/>
        </w:rPr>
        <w:t>Doc</w:t>
      </w:r>
      <w:r w:rsidR="00717043">
        <w:rPr>
          <w:i/>
          <w:sz w:val="24"/>
          <w:szCs w:val="18"/>
        </w:rPr>
        <w:t>ument du Comité Exécutif 77</w:t>
      </w:r>
      <w:r>
        <w:rPr>
          <w:i/>
          <w:sz w:val="24"/>
          <w:szCs w:val="18"/>
        </w:rPr>
        <w:t>-1-A</w:t>
      </w:r>
      <w:r w:rsidRPr="005F7EC4">
        <w:rPr>
          <w:i/>
          <w:sz w:val="24"/>
          <w:szCs w:val="18"/>
        </w:rPr>
        <w:tab/>
        <w:t>Projet de l’ordre du jour</w:t>
      </w:r>
    </w:p>
    <w:p w:rsidR="00411CEE" w:rsidRPr="00CA098B" w:rsidRDefault="00411CEE" w:rsidP="00411CEE">
      <w:pPr>
        <w:spacing w:after="0"/>
        <w:ind w:left="1418"/>
        <w:rPr>
          <w:sz w:val="32"/>
        </w:rPr>
      </w:pPr>
    </w:p>
    <w:p w:rsidR="00411CEE" w:rsidRPr="005F7EC4" w:rsidRDefault="00411CEE" w:rsidP="00411CEE">
      <w:pPr>
        <w:numPr>
          <w:ilvl w:val="0"/>
          <w:numId w:val="1"/>
        </w:numPr>
        <w:spacing w:after="0"/>
        <w:ind w:left="1418" w:hanging="567"/>
        <w:rPr>
          <w:b/>
          <w:sz w:val="24"/>
        </w:rPr>
      </w:pPr>
      <w:r w:rsidRPr="005F7EC4">
        <w:rPr>
          <w:b/>
          <w:sz w:val="24"/>
        </w:rPr>
        <w:t>Adoption du PV de la</w:t>
      </w:r>
      <w:r>
        <w:rPr>
          <w:b/>
          <w:sz w:val="24"/>
        </w:rPr>
        <w:t xml:space="preserve"> </w:t>
      </w:r>
      <w:r w:rsidR="0016058E">
        <w:rPr>
          <w:b/>
          <w:sz w:val="24"/>
        </w:rPr>
        <w:t>réunion du Comité Exécutif du 16</w:t>
      </w:r>
      <w:r>
        <w:rPr>
          <w:b/>
          <w:sz w:val="24"/>
        </w:rPr>
        <w:t xml:space="preserve"> novembre 2016</w:t>
      </w:r>
    </w:p>
    <w:p w:rsidR="00411CEE" w:rsidRDefault="00717043" w:rsidP="00411CEE">
      <w:pPr>
        <w:spacing w:after="0"/>
        <w:ind w:left="708" w:firstLine="708"/>
        <w:rPr>
          <w:b/>
          <w:sz w:val="24"/>
          <w:szCs w:val="18"/>
        </w:rPr>
      </w:pPr>
      <w:r>
        <w:rPr>
          <w:i/>
          <w:sz w:val="24"/>
          <w:szCs w:val="18"/>
        </w:rPr>
        <w:t>Document du Comité Exécutif 77</w:t>
      </w:r>
      <w:r w:rsidR="00411CEE" w:rsidRPr="005F7EC4">
        <w:rPr>
          <w:i/>
          <w:sz w:val="24"/>
          <w:szCs w:val="18"/>
        </w:rPr>
        <w:t>-</w:t>
      </w:r>
      <w:r w:rsidR="00411CEE">
        <w:rPr>
          <w:i/>
          <w:sz w:val="24"/>
          <w:szCs w:val="18"/>
        </w:rPr>
        <w:t xml:space="preserve">1-B           </w:t>
      </w:r>
      <w:r w:rsidR="00411CEE" w:rsidRPr="005F7EC4">
        <w:rPr>
          <w:i/>
          <w:sz w:val="24"/>
          <w:szCs w:val="18"/>
        </w:rPr>
        <w:t>Projet du Procès-verbal</w:t>
      </w:r>
    </w:p>
    <w:p w:rsidR="00411CEE" w:rsidRPr="00920F5D" w:rsidRDefault="00411CEE" w:rsidP="00411CEE">
      <w:pPr>
        <w:ind w:left="360"/>
        <w:rPr>
          <w:b/>
          <w:sz w:val="24"/>
          <w:szCs w:val="24"/>
        </w:rPr>
      </w:pPr>
      <w:r>
        <w:rPr>
          <w:b/>
          <w:sz w:val="24"/>
          <w:szCs w:val="18"/>
        </w:rPr>
        <w:t xml:space="preserve">                     </w:t>
      </w:r>
    </w:p>
    <w:p w:rsidR="00411CEE" w:rsidRDefault="00411CEE" w:rsidP="00411CEE">
      <w:pPr>
        <w:numPr>
          <w:ilvl w:val="0"/>
          <w:numId w:val="1"/>
        </w:numPr>
        <w:spacing w:after="0" w:line="240" w:lineRule="auto"/>
        <w:ind w:left="1418" w:hanging="567"/>
        <w:rPr>
          <w:b/>
          <w:sz w:val="24"/>
          <w:szCs w:val="18"/>
        </w:rPr>
      </w:pPr>
      <w:r>
        <w:rPr>
          <w:b/>
          <w:sz w:val="24"/>
          <w:szCs w:val="24"/>
        </w:rPr>
        <w:t>Examen et Adoption des  TDR de la mission de Mbuji-Mayi</w:t>
      </w:r>
    </w:p>
    <w:p w:rsidR="00411CEE" w:rsidRDefault="00717043" w:rsidP="00411CEE">
      <w:pPr>
        <w:spacing w:after="0" w:line="240" w:lineRule="auto"/>
        <w:ind w:left="1418"/>
        <w:rPr>
          <w:b/>
          <w:sz w:val="24"/>
          <w:szCs w:val="18"/>
        </w:rPr>
      </w:pPr>
      <w:r>
        <w:rPr>
          <w:i/>
          <w:sz w:val="24"/>
          <w:szCs w:val="18"/>
        </w:rPr>
        <w:t>Document du Comité Exécutif 77</w:t>
      </w:r>
      <w:r w:rsidR="00411CEE" w:rsidRPr="005F7EC4">
        <w:rPr>
          <w:i/>
          <w:sz w:val="24"/>
          <w:szCs w:val="18"/>
        </w:rPr>
        <w:t>-</w:t>
      </w:r>
      <w:r w:rsidR="00411CEE">
        <w:rPr>
          <w:i/>
          <w:sz w:val="24"/>
          <w:szCs w:val="18"/>
        </w:rPr>
        <w:t xml:space="preserve">2           </w:t>
      </w:r>
    </w:p>
    <w:p w:rsidR="00411CEE" w:rsidRDefault="00411CEE" w:rsidP="00411CEE">
      <w:pPr>
        <w:spacing w:after="0" w:line="240" w:lineRule="auto"/>
        <w:ind w:left="1418"/>
        <w:rPr>
          <w:b/>
          <w:sz w:val="24"/>
          <w:szCs w:val="18"/>
        </w:rPr>
      </w:pPr>
    </w:p>
    <w:p w:rsidR="00411CEE" w:rsidRDefault="00411CEE" w:rsidP="00411CEE">
      <w:pPr>
        <w:pStyle w:val="Paragraphedeliste"/>
        <w:spacing w:after="0"/>
        <w:ind w:left="1418"/>
        <w:rPr>
          <w:i/>
          <w:sz w:val="24"/>
          <w:szCs w:val="18"/>
          <w:lang w:val="fr-FR"/>
        </w:rPr>
      </w:pPr>
    </w:p>
    <w:p w:rsidR="00411CEE" w:rsidRDefault="00411CEE" w:rsidP="00411CEE">
      <w:pPr>
        <w:pStyle w:val="Paragraphedeliste"/>
        <w:numPr>
          <w:ilvl w:val="0"/>
          <w:numId w:val="1"/>
        </w:numPr>
        <w:spacing w:after="0"/>
        <w:ind w:left="1418" w:hanging="567"/>
        <w:rPr>
          <w:b/>
          <w:sz w:val="24"/>
          <w:szCs w:val="18"/>
          <w:lang w:val="fr-FR"/>
        </w:rPr>
      </w:pPr>
      <w:r>
        <w:rPr>
          <w:b/>
          <w:sz w:val="24"/>
          <w:szCs w:val="18"/>
          <w:lang w:val="fr-FR"/>
        </w:rPr>
        <w:t>Présentation du rapport d’audit du secrétariat Technique de l’ITIE-RDC</w:t>
      </w:r>
    </w:p>
    <w:p w:rsidR="003F6764" w:rsidRDefault="003F6764" w:rsidP="003F6764">
      <w:pPr>
        <w:spacing w:after="0"/>
        <w:rPr>
          <w:i/>
          <w:sz w:val="24"/>
          <w:szCs w:val="18"/>
        </w:rPr>
      </w:pPr>
      <w:r>
        <w:rPr>
          <w:i/>
          <w:sz w:val="24"/>
          <w:szCs w:val="18"/>
        </w:rPr>
        <w:t xml:space="preserve">                           </w:t>
      </w:r>
      <w:r w:rsidR="00717043">
        <w:rPr>
          <w:i/>
          <w:sz w:val="24"/>
          <w:szCs w:val="18"/>
        </w:rPr>
        <w:t>Document du Comité Exécutif 77</w:t>
      </w:r>
      <w:r w:rsidRPr="003F6764">
        <w:rPr>
          <w:i/>
          <w:sz w:val="24"/>
          <w:szCs w:val="18"/>
        </w:rPr>
        <w:t xml:space="preserve">-3  </w:t>
      </w:r>
    </w:p>
    <w:p w:rsidR="003F6764" w:rsidRDefault="003F6764" w:rsidP="003F6764">
      <w:pPr>
        <w:spacing w:after="0"/>
        <w:rPr>
          <w:b/>
          <w:sz w:val="24"/>
          <w:szCs w:val="18"/>
        </w:rPr>
      </w:pPr>
    </w:p>
    <w:p w:rsidR="00411CEE" w:rsidRDefault="003F6764" w:rsidP="00411CEE">
      <w:pPr>
        <w:pStyle w:val="Paragraphedeliste"/>
        <w:numPr>
          <w:ilvl w:val="0"/>
          <w:numId w:val="1"/>
        </w:numPr>
        <w:spacing w:after="0"/>
        <w:ind w:left="1418" w:hanging="567"/>
        <w:rPr>
          <w:b/>
          <w:sz w:val="24"/>
          <w:szCs w:val="18"/>
          <w:lang w:val="fr-FR"/>
        </w:rPr>
      </w:pPr>
      <w:r>
        <w:rPr>
          <w:b/>
          <w:sz w:val="24"/>
          <w:szCs w:val="18"/>
          <w:lang w:val="fr-FR"/>
        </w:rPr>
        <w:t>Réexamen et adoption des documents de la mise en œuvre à publie avant le 01</w:t>
      </w:r>
      <w:r w:rsidRPr="003F6764">
        <w:rPr>
          <w:b/>
          <w:sz w:val="24"/>
          <w:szCs w:val="18"/>
          <w:vertAlign w:val="superscript"/>
          <w:lang w:val="fr-FR"/>
        </w:rPr>
        <w:t>er</w:t>
      </w:r>
      <w:r>
        <w:rPr>
          <w:b/>
          <w:sz w:val="24"/>
          <w:szCs w:val="18"/>
          <w:lang w:val="fr-FR"/>
        </w:rPr>
        <w:t xml:space="preserve"> janvier 2017</w:t>
      </w:r>
    </w:p>
    <w:p w:rsidR="003F6764" w:rsidRPr="003F6764" w:rsidRDefault="003F6764" w:rsidP="003F6764">
      <w:pPr>
        <w:spacing w:after="0"/>
        <w:rPr>
          <w:i/>
          <w:sz w:val="24"/>
          <w:szCs w:val="18"/>
        </w:rPr>
      </w:pPr>
      <w:r>
        <w:rPr>
          <w:i/>
          <w:sz w:val="24"/>
          <w:szCs w:val="18"/>
        </w:rPr>
        <w:t xml:space="preserve">                           </w:t>
      </w:r>
      <w:r w:rsidRPr="003F6764">
        <w:rPr>
          <w:i/>
          <w:sz w:val="24"/>
          <w:szCs w:val="18"/>
        </w:rPr>
        <w:t>Document du Comité E</w:t>
      </w:r>
      <w:r w:rsidR="00717043">
        <w:rPr>
          <w:i/>
          <w:sz w:val="24"/>
          <w:szCs w:val="18"/>
        </w:rPr>
        <w:t>xécutif 77</w:t>
      </w:r>
      <w:r>
        <w:rPr>
          <w:i/>
          <w:sz w:val="24"/>
          <w:szCs w:val="18"/>
        </w:rPr>
        <w:t xml:space="preserve">-4 –A       </w:t>
      </w:r>
      <w:r w:rsidR="0016058E">
        <w:rPr>
          <w:i/>
          <w:sz w:val="24"/>
          <w:szCs w:val="18"/>
        </w:rPr>
        <w:t xml:space="preserve"> </w:t>
      </w:r>
      <w:r>
        <w:rPr>
          <w:i/>
          <w:sz w:val="24"/>
          <w:szCs w:val="18"/>
        </w:rPr>
        <w:t xml:space="preserve">Plan de Travail 2016-2017             </w:t>
      </w:r>
      <w:r w:rsidRPr="003F6764">
        <w:rPr>
          <w:i/>
          <w:sz w:val="24"/>
          <w:szCs w:val="18"/>
        </w:rPr>
        <w:t xml:space="preserve"> </w:t>
      </w:r>
    </w:p>
    <w:p w:rsidR="003F6764" w:rsidRPr="003F6764" w:rsidRDefault="003F6764" w:rsidP="003F6764">
      <w:pPr>
        <w:spacing w:after="0"/>
        <w:rPr>
          <w:i/>
          <w:sz w:val="24"/>
          <w:szCs w:val="18"/>
        </w:rPr>
      </w:pPr>
      <w:r>
        <w:rPr>
          <w:i/>
          <w:sz w:val="24"/>
          <w:szCs w:val="18"/>
        </w:rPr>
        <w:t xml:space="preserve">                          </w:t>
      </w:r>
      <w:r w:rsidRPr="003F6764">
        <w:rPr>
          <w:i/>
          <w:sz w:val="24"/>
          <w:szCs w:val="18"/>
        </w:rPr>
        <w:t>Document du Comité E</w:t>
      </w:r>
      <w:r w:rsidR="00717043">
        <w:rPr>
          <w:i/>
          <w:sz w:val="24"/>
          <w:szCs w:val="18"/>
        </w:rPr>
        <w:t>xécutif 77</w:t>
      </w:r>
      <w:r>
        <w:rPr>
          <w:i/>
          <w:sz w:val="24"/>
          <w:szCs w:val="18"/>
        </w:rPr>
        <w:t xml:space="preserve">-4 –B        Rapport Annuel d’Avancement </w:t>
      </w:r>
    </w:p>
    <w:p w:rsidR="003F6764" w:rsidRPr="003F6764" w:rsidRDefault="003F6764" w:rsidP="003F6764">
      <w:pPr>
        <w:spacing w:after="0"/>
        <w:rPr>
          <w:i/>
          <w:sz w:val="24"/>
          <w:szCs w:val="18"/>
        </w:rPr>
      </w:pPr>
      <w:r>
        <w:rPr>
          <w:i/>
          <w:sz w:val="24"/>
          <w:szCs w:val="18"/>
        </w:rPr>
        <w:t xml:space="preserve">                         </w:t>
      </w:r>
      <w:r w:rsidRPr="003F6764">
        <w:rPr>
          <w:i/>
          <w:sz w:val="24"/>
          <w:szCs w:val="18"/>
        </w:rPr>
        <w:t>Document du Comité E</w:t>
      </w:r>
      <w:r w:rsidR="00717043">
        <w:rPr>
          <w:i/>
          <w:sz w:val="24"/>
          <w:szCs w:val="18"/>
        </w:rPr>
        <w:t>xécutif 77</w:t>
      </w:r>
      <w:r>
        <w:rPr>
          <w:i/>
          <w:sz w:val="24"/>
          <w:szCs w:val="18"/>
        </w:rPr>
        <w:t>-4 –C        Textes de Gouvernance du CN</w:t>
      </w:r>
    </w:p>
    <w:p w:rsidR="00411CEE" w:rsidRDefault="003F6764" w:rsidP="003F6764">
      <w:pPr>
        <w:spacing w:after="0"/>
        <w:rPr>
          <w:i/>
          <w:sz w:val="24"/>
          <w:szCs w:val="18"/>
        </w:rPr>
      </w:pPr>
      <w:r>
        <w:rPr>
          <w:i/>
          <w:sz w:val="24"/>
          <w:szCs w:val="18"/>
        </w:rPr>
        <w:t xml:space="preserve">                        </w:t>
      </w:r>
      <w:r w:rsidRPr="003F6764">
        <w:rPr>
          <w:i/>
          <w:sz w:val="24"/>
          <w:szCs w:val="18"/>
        </w:rPr>
        <w:t>Document du Comité E</w:t>
      </w:r>
      <w:r w:rsidR="00717043">
        <w:rPr>
          <w:i/>
          <w:sz w:val="24"/>
          <w:szCs w:val="18"/>
        </w:rPr>
        <w:t>xécutif 77</w:t>
      </w:r>
      <w:r>
        <w:rPr>
          <w:i/>
          <w:sz w:val="24"/>
          <w:szCs w:val="18"/>
        </w:rPr>
        <w:t>-4 –</w:t>
      </w:r>
      <w:r w:rsidR="00411CEE" w:rsidRPr="00F56868">
        <w:rPr>
          <w:i/>
          <w:sz w:val="24"/>
          <w:szCs w:val="18"/>
        </w:rPr>
        <w:t xml:space="preserve"> </w:t>
      </w:r>
      <w:r>
        <w:rPr>
          <w:i/>
          <w:sz w:val="24"/>
          <w:szCs w:val="18"/>
        </w:rPr>
        <w:t xml:space="preserve">D       Feuille de Route </w:t>
      </w:r>
      <w:r w:rsidR="00780649">
        <w:rPr>
          <w:i/>
          <w:sz w:val="24"/>
          <w:szCs w:val="18"/>
        </w:rPr>
        <w:t>propriété</w:t>
      </w:r>
      <w:r>
        <w:rPr>
          <w:i/>
          <w:sz w:val="24"/>
          <w:szCs w:val="18"/>
        </w:rPr>
        <w:t xml:space="preserve"> </w:t>
      </w:r>
      <w:r w:rsidR="00780649">
        <w:rPr>
          <w:i/>
          <w:sz w:val="24"/>
          <w:szCs w:val="18"/>
        </w:rPr>
        <w:t>réelle</w:t>
      </w:r>
      <w:r>
        <w:rPr>
          <w:i/>
          <w:sz w:val="24"/>
          <w:szCs w:val="18"/>
        </w:rPr>
        <w:t xml:space="preserve"> </w:t>
      </w:r>
    </w:p>
    <w:p w:rsidR="00411CEE" w:rsidRDefault="00411CEE" w:rsidP="00411CEE">
      <w:pPr>
        <w:spacing w:after="0"/>
        <w:ind w:left="1416"/>
        <w:rPr>
          <w:i/>
          <w:sz w:val="24"/>
          <w:szCs w:val="18"/>
        </w:rPr>
      </w:pPr>
    </w:p>
    <w:p w:rsidR="00411CEE" w:rsidRPr="005F7EC4" w:rsidRDefault="00411CEE" w:rsidP="00411CEE">
      <w:pPr>
        <w:spacing w:after="0"/>
        <w:ind w:left="1416"/>
        <w:rPr>
          <w:i/>
          <w:sz w:val="24"/>
          <w:szCs w:val="18"/>
        </w:rPr>
      </w:pPr>
    </w:p>
    <w:p w:rsidR="00411CEE" w:rsidRPr="00800765" w:rsidRDefault="00411CEE" w:rsidP="00411CEE">
      <w:pPr>
        <w:spacing w:after="0"/>
        <w:ind w:left="1416" w:hanging="1416"/>
        <w:rPr>
          <w:b/>
          <w:sz w:val="6"/>
          <w:szCs w:val="18"/>
        </w:rPr>
      </w:pPr>
      <w:r w:rsidRPr="005F7EC4">
        <w:rPr>
          <w:b/>
          <w:sz w:val="24"/>
          <w:szCs w:val="18"/>
        </w:rPr>
        <w:tab/>
      </w:r>
    </w:p>
    <w:p w:rsidR="00411CEE" w:rsidRDefault="00411CEE" w:rsidP="00411CEE">
      <w:pPr>
        <w:spacing w:after="0"/>
        <w:ind w:left="1416" w:hanging="1416"/>
        <w:rPr>
          <w:b/>
          <w:sz w:val="24"/>
          <w:szCs w:val="18"/>
        </w:rPr>
      </w:pPr>
      <w:r w:rsidRPr="005F7EC4">
        <w:rPr>
          <w:b/>
          <w:sz w:val="24"/>
          <w:szCs w:val="18"/>
        </w:rPr>
        <w:tab/>
        <w:t>Fin de la réunion.</w:t>
      </w:r>
    </w:p>
    <w:p w:rsidR="0016058E" w:rsidRDefault="0016058E" w:rsidP="00411CEE">
      <w:pPr>
        <w:spacing w:after="0"/>
        <w:ind w:left="1416" w:hanging="1416"/>
        <w:rPr>
          <w:b/>
          <w:sz w:val="24"/>
          <w:szCs w:val="18"/>
        </w:rPr>
      </w:pPr>
    </w:p>
    <w:p w:rsidR="0016058E" w:rsidRDefault="0016058E" w:rsidP="00411CEE">
      <w:pPr>
        <w:spacing w:after="0"/>
        <w:ind w:left="1416" w:hanging="1416"/>
        <w:rPr>
          <w:b/>
          <w:sz w:val="24"/>
          <w:szCs w:val="18"/>
        </w:rPr>
      </w:pPr>
    </w:p>
    <w:p w:rsidR="0016058E" w:rsidRDefault="0016058E" w:rsidP="00411CEE">
      <w:pPr>
        <w:spacing w:after="0"/>
        <w:ind w:left="1416" w:hanging="1416"/>
        <w:rPr>
          <w:b/>
          <w:sz w:val="24"/>
          <w:szCs w:val="18"/>
        </w:rPr>
      </w:pPr>
    </w:p>
    <w:p w:rsidR="0016058E" w:rsidRDefault="0016058E" w:rsidP="00411CEE">
      <w:pPr>
        <w:spacing w:after="0"/>
        <w:ind w:left="1416" w:hanging="1416"/>
        <w:rPr>
          <w:b/>
          <w:sz w:val="24"/>
          <w:szCs w:val="18"/>
        </w:rPr>
      </w:pPr>
    </w:p>
    <w:p w:rsidR="0016058E" w:rsidRDefault="0016058E" w:rsidP="0016058E"/>
    <w:p w:rsidR="0016058E" w:rsidRDefault="0016058E" w:rsidP="00411CEE">
      <w:pPr>
        <w:spacing w:after="0"/>
        <w:ind w:left="1416" w:hanging="1416"/>
        <w:rPr>
          <w:b/>
          <w:sz w:val="24"/>
          <w:szCs w:val="18"/>
        </w:rPr>
      </w:pPr>
    </w:p>
    <w:p w:rsidR="0016058E" w:rsidRDefault="0016058E" w:rsidP="00411CEE">
      <w:pPr>
        <w:spacing w:after="0"/>
        <w:ind w:left="1416" w:hanging="1416"/>
        <w:rPr>
          <w:b/>
          <w:sz w:val="24"/>
          <w:szCs w:val="18"/>
        </w:rPr>
      </w:pPr>
    </w:p>
    <w:p w:rsidR="0016058E" w:rsidRDefault="0016058E" w:rsidP="00411CEE">
      <w:pPr>
        <w:spacing w:after="0"/>
        <w:ind w:left="1416" w:hanging="1416"/>
        <w:rPr>
          <w:b/>
          <w:sz w:val="24"/>
          <w:szCs w:val="18"/>
        </w:rPr>
      </w:pPr>
    </w:p>
    <w:p w:rsidR="0016058E" w:rsidRDefault="0016058E" w:rsidP="00411CEE">
      <w:pPr>
        <w:spacing w:after="0"/>
        <w:ind w:left="1416" w:hanging="1416"/>
        <w:rPr>
          <w:b/>
          <w:sz w:val="24"/>
          <w:szCs w:val="18"/>
        </w:rPr>
      </w:pPr>
    </w:p>
    <w:p w:rsidR="0016058E" w:rsidRDefault="0016058E" w:rsidP="00411CEE">
      <w:pPr>
        <w:spacing w:after="0"/>
        <w:ind w:left="1416" w:hanging="1416"/>
        <w:rPr>
          <w:b/>
          <w:sz w:val="24"/>
          <w:szCs w:val="18"/>
        </w:rPr>
      </w:pPr>
    </w:p>
    <w:p w:rsidR="0016058E" w:rsidRDefault="0016058E" w:rsidP="00411CEE">
      <w:pPr>
        <w:spacing w:after="0"/>
        <w:ind w:left="1416" w:hanging="1416"/>
        <w:rPr>
          <w:b/>
          <w:sz w:val="24"/>
          <w:szCs w:val="18"/>
        </w:rPr>
      </w:pPr>
    </w:p>
    <w:p w:rsidR="0016058E" w:rsidRDefault="0016058E" w:rsidP="00411CEE">
      <w:pPr>
        <w:spacing w:after="0"/>
        <w:ind w:left="1416" w:hanging="1416"/>
        <w:rPr>
          <w:b/>
          <w:sz w:val="24"/>
          <w:szCs w:val="18"/>
        </w:rPr>
      </w:pPr>
    </w:p>
    <w:p w:rsidR="0016058E" w:rsidRPr="000371B6" w:rsidRDefault="00717043" w:rsidP="0016058E">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lastRenderedPageBreak/>
        <w:t>Document du CE 77</w:t>
      </w:r>
      <w:r w:rsidR="0016058E">
        <w:rPr>
          <w:rFonts w:eastAsia="Times New Roman" w:cs="Calibri"/>
          <w:b/>
          <w:color w:val="FFFFFF"/>
          <w:szCs w:val="18"/>
          <w:lang w:eastAsia="fr-FR"/>
        </w:rPr>
        <w:t xml:space="preserve">-1-B </w:t>
      </w:r>
      <w:r w:rsidR="0016058E">
        <w:rPr>
          <w:rFonts w:eastAsia="Times New Roman" w:cs="Calibri"/>
          <w:b/>
          <w:color w:val="FFFFFF"/>
          <w:szCs w:val="18"/>
          <w:lang w:eastAsia="fr-FR"/>
        </w:rPr>
        <w:tab/>
      </w:r>
      <w:r w:rsidR="0016058E">
        <w:rPr>
          <w:rFonts w:eastAsia="Times New Roman" w:cs="Calibri"/>
          <w:b/>
          <w:color w:val="FFFFFF"/>
          <w:szCs w:val="18"/>
          <w:lang w:eastAsia="fr-FR"/>
        </w:rPr>
        <w:tab/>
      </w:r>
      <w:r w:rsidR="0016058E">
        <w:rPr>
          <w:rFonts w:eastAsia="Times New Roman" w:cs="Calibri"/>
          <w:b/>
          <w:color w:val="FFFFFF"/>
          <w:szCs w:val="18"/>
          <w:lang w:eastAsia="fr-FR"/>
        </w:rPr>
        <w:tab/>
      </w:r>
      <w:r w:rsidR="0016058E">
        <w:rPr>
          <w:rFonts w:eastAsia="Times New Roman" w:cs="Calibri"/>
          <w:b/>
          <w:color w:val="FFFFFF"/>
          <w:szCs w:val="18"/>
          <w:lang w:eastAsia="fr-FR"/>
        </w:rPr>
        <w:tab/>
      </w:r>
      <w:r w:rsidR="0016058E">
        <w:rPr>
          <w:rFonts w:eastAsia="Times New Roman" w:cs="Calibri"/>
          <w:b/>
          <w:color w:val="FFFFFF"/>
          <w:szCs w:val="18"/>
          <w:lang w:eastAsia="fr-FR"/>
        </w:rPr>
        <w:tab/>
      </w:r>
      <w:r w:rsidR="0016058E">
        <w:rPr>
          <w:rFonts w:eastAsia="Times New Roman" w:cs="Calibri"/>
          <w:b/>
          <w:color w:val="FFFFFF"/>
          <w:szCs w:val="18"/>
          <w:lang w:eastAsia="fr-FR"/>
        </w:rPr>
        <w:tab/>
        <w:t>Kinshasa, le 27 décembre 2016</w:t>
      </w:r>
    </w:p>
    <w:p w:rsidR="0016058E" w:rsidRPr="00CB34EF" w:rsidRDefault="0016058E" w:rsidP="0016058E">
      <w:pPr>
        <w:shd w:val="clear" w:color="auto" w:fill="548DD4"/>
        <w:ind w:left="-1417" w:right="-1417"/>
        <w:rPr>
          <w:rFonts w:eastAsia="Times New Roman" w:cs="Calibri"/>
          <w:b/>
          <w:color w:val="FFFFFF"/>
          <w:sz w:val="32"/>
          <w:szCs w:val="18"/>
          <w:lang w:eastAsia="fr-FR"/>
        </w:rPr>
      </w:pPr>
      <w:r>
        <w:rPr>
          <w:rFonts w:eastAsia="Times New Roman" w:cs="Calibri"/>
          <w:b/>
          <w:color w:val="FFFFFF"/>
          <w:szCs w:val="18"/>
          <w:lang w:eastAsia="fr-FR"/>
        </w:rPr>
        <w:t xml:space="preserve">                               </w:t>
      </w:r>
      <w:r w:rsidR="00717043">
        <w:rPr>
          <w:rFonts w:eastAsia="Times New Roman" w:cs="Calibri"/>
          <w:b/>
          <w:color w:val="FFFFFF"/>
          <w:sz w:val="32"/>
          <w:szCs w:val="18"/>
          <w:lang w:eastAsia="fr-FR"/>
        </w:rPr>
        <w:t>Projet du PV  de la 75</w:t>
      </w:r>
      <w:r w:rsidRPr="00CB34EF">
        <w:rPr>
          <w:rFonts w:eastAsia="Times New Roman" w:cs="Calibri"/>
          <w:b/>
          <w:color w:val="FFFFFF"/>
          <w:sz w:val="32"/>
          <w:szCs w:val="18"/>
          <w:vertAlign w:val="superscript"/>
          <w:lang w:eastAsia="fr-FR"/>
        </w:rPr>
        <w:t>e</w:t>
      </w:r>
      <w:r w:rsidRPr="00CB34EF">
        <w:rPr>
          <w:rFonts w:eastAsia="Times New Roman" w:cs="Calibri"/>
          <w:b/>
          <w:color w:val="FFFFFF"/>
          <w:sz w:val="32"/>
          <w:szCs w:val="18"/>
          <w:lang w:eastAsia="fr-FR"/>
        </w:rPr>
        <w:t xml:space="preserve"> </w:t>
      </w:r>
      <w:proofErr w:type="gramStart"/>
      <w:r w:rsidRPr="00CB34EF">
        <w:rPr>
          <w:rFonts w:eastAsia="Times New Roman" w:cs="Calibri"/>
          <w:b/>
          <w:color w:val="FFFFFF"/>
          <w:sz w:val="32"/>
          <w:szCs w:val="18"/>
          <w:lang w:eastAsia="fr-FR"/>
        </w:rPr>
        <w:t xml:space="preserve">réunion du </w:t>
      </w:r>
      <w:proofErr w:type="gramEnd"/>
      <w:r w:rsidR="002E7BCD">
        <w:rPr>
          <w:rFonts w:eastAsia="Times New Roman" w:cs="Calibri"/>
          <w:b/>
          <w:color w:val="FFFFFF"/>
          <w:sz w:val="32"/>
          <w:szCs w:val="18"/>
          <w:lang w:eastAsia="fr-FR"/>
        </w:rPr>
        <w:t xml:space="preserve"> CE du 16 novembre 2016</w:t>
      </w:r>
    </w:p>
    <w:p w:rsidR="0016058E" w:rsidRPr="00CB34EF" w:rsidRDefault="0016058E" w:rsidP="0016058E">
      <w:pPr>
        <w:shd w:val="clear" w:color="auto" w:fill="548DD4"/>
        <w:ind w:left="-1417" w:right="-1417"/>
        <w:jc w:val="center"/>
        <w:rPr>
          <w:rFonts w:eastAsia="Times New Roman" w:cs="Calibri"/>
          <w:b/>
          <w:sz w:val="18"/>
          <w:szCs w:val="18"/>
          <w:lang w:eastAsia="fr-FR"/>
        </w:rPr>
      </w:pPr>
      <w:r w:rsidRPr="00CB34EF">
        <w:rPr>
          <w:rFonts w:eastAsia="Times New Roman" w:cs="Calibri"/>
          <w:b/>
          <w:sz w:val="18"/>
          <w:szCs w:val="18"/>
          <w:lang w:eastAsia="fr-FR"/>
        </w:rPr>
        <w:t xml:space="preserve">Par le Secrétariat Technique de l'ITIE-RDC                                                     </w:t>
      </w:r>
    </w:p>
    <w:p w:rsidR="0016058E" w:rsidRDefault="0016058E" w:rsidP="00411CEE">
      <w:pPr>
        <w:spacing w:after="0"/>
        <w:ind w:left="1416" w:hanging="1416"/>
        <w:rPr>
          <w:b/>
          <w:sz w:val="24"/>
          <w:szCs w:val="18"/>
        </w:rPr>
      </w:pPr>
    </w:p>
    <w:p w:rsidR="0016058E" w:rsidRPr="0047534B" w:rsidRDefault="0016058E" w:rsidP="0016058E">
      <w:pPr>
        <w:jc w:val="both"/>
        <w:rPr>
          <w:rFonts w:eastAsia="Times New Roman" w:cstheme="minorHAnsi"/>
          <w:sz w:val="20"/>
          <w:szCs w:val="18"/>
          <w:lang w:eastAsia="fr-FR"/>
        </w:rPr>
      </w:pPr>
      <w:r w:rsidRPr="0047534B">
        <w:rPr>
          <w:rFonts w:eastAsia="Times New Roman" w:cstheme="minorHAnsi"/>
          <w:sz w:val="20"/>
          <w:szCs w:val="18"/>
          <w:lang w:eastAsia="fr-FR"/>
        </w:rPr>
        <w:t xml:space="preserve">Le Comité Exécutif de l’ITIE-RDC s’est réuni en session extraordinaire le 16 </w:t>
      </w:r>
      <w:r w:rsidRPr="0047534B">
        <w:rPr>
          <w:rFonts w:eastAsia="Times New Roman" w:cstheme="minorHAnsi"/>
          <w:color w:val="000000" w:themeColor="text1"/>
          <w:sz w:val="20"/>
          <w:szCs w:val="18"/>
          <w:lang w:eastAsia="fr-FR"/>
        </w:rPr>
        <w:t>novembre</w:t>
      </w:r>
      <w:r w:rsidRPr="0047534B">
        <w:rPr>
          <w:rFonts w:eastAsia="Times New Roman" w:cstheme="minorHAnsi"/>
          <w:sz w:val="20"/>
          <w:szCs w:val="18"/>
          <w:lang w:eastAsia="fr-FR"/>
        </w:rPr>
        <w:t xml:space="preserve"> 2016 dans la salle «Transparence» du Secrétariat Technique située </w:t>
      </w:r>
      <w:r>
        <w:rPr>
          <w:rFonts w:eastAsia="Times New Roman" w:cstheme="minorHAnsi"/>
          <w:sz w:val="20"/>
          <w:szCs w:val="18"/>
          <w:lang w:eastAsia="fr-FR"/>
        </w:rPr>
        <w:t xml:space="preserve">dans l’immeuble </w:t>
      </w:r>
      <w:proofErr w:type="spellStart"/>
      <w:r>
        <w:rPr>
          <w:rFonts w:eastAsia="Times New Roman" w:cstheme="minorHAnsi"/>
          <w:sz w:val="20"/>
          <w:szCs w:val="18"/>
          <w:lang w:eastAsia="fr-FR"/>
        </w:rPr>
        <w:t>William’</w:t>
      </w:r>
      <w:r w:rsidRPr="0047534B">
        <w:rPr>
          <w:rFonts w:eastAsia="Times New Roman" w:cstheme="minorHAnsi"/>
          <w:sz w:val="20"/>
          <w:szCs w:val="18"/>
          <w:lang w:eastAsia="fr-FR"/>
        </w:rPr>
        <w:t>s</w:t>
      </w:r>
      <w:proofErr w:type="spellEnd"/>
      <w:r w:rsidRPr="0047534B">
        <w:rPr>
          <w:rFonts w:eastAsia="Times New Roman" w:cstheme="minorHAnsi"/>
          <w:sz w:val="20"/>
          <w:szCs w:val="18"/>
          <w:lang w:eastAsia="fr-FR"/>
        </w:rPr>
        <w:t xml:space="preserve"> </w:t>
      </w:r>
      <w:proofErr w:type="spellStart"/>
      <w:r w:rsidRPr="0047534B">
        <w:rPr>
          <w:rFonts w:eastAsia="Times New Roman" w:cstheme="minorHAnsi"/>
          <w:sz w:val="20"/>
          <w:szCs w:val="18"/>
          <w:lang w:eastAsia="fr-FR"/>
        </w:rPr>
        <w:t>Residence</w:t>
      </w:r>
      <w:proofErr w:type="spellEnd"/>
      <w:r w:rsidRPr="0047534B">
        <w:rPr>
          <w:rFonts w:eastAsia="Times New Roman" w:cstheme="minorHAnsi"/>
          <w:sz w:val="20"/>
          <w:szCs w:val="18"/>
          <w:lang w:eastAsia="fr-FR"/>
        </w:rPr>
        <w:t xml:space="preserve"> à Kinshasa-Gombe.</w:t>
      </w:r>
    </w:p>
    <w:p w:rsidR="0016058E" w:rsidRPr="0047534B" w:rsidRDefault="0016058E" w:rsidP="0016058E">
      <w:pPr>
        <w:numPr>
          <w:ilvl w:val="0"/>
          <w:numId w:val="3"/>
        </w:numPr>
        <w:spacing w:after="200" w:line="276" w:lineRule="auto"/>
        <w:ind w:left="284" w:hanging="284"/>
        <w:contextualSpacing/>
        <w:jc w:val="both"/>
        <w:rPr>
          <w:rFonts w:eastAsia="Times New Roman" w:cstheme="minorHAnsi"/>
          <w:b/>
          <w:sz w:val="20"/>
          <w:szCs w:val="18"/>
          <w:u w:val="single"/>
          <w:lang w:eastAsia="fr-FR"/>
        </w:rPr>
      </w:pPr>
      <w:r w:rsidRPr="0047534B">
        <w:rPr>
          <w:rFonts w:eastAsia="Times New Roman" w:cstheme="minorHAnsi"/>
          <w:b/>
          <w:sz w:val="20"/>
          <w:szCs w:val="18"/>
          <w:u w:val="single"/>
          <w:lang w:eastAsia="fr-FR"/>
        </w:rPr>
        <w:t xml:space="preserve">Participants </w:t>
      </w:r>
    </w:p>
    <w:p w:rsidR="0016058E" w:rsidRPr="0047534B" w:rsidRDefault="0016058E" w:rsidP="0016058E">
      <w:pPr>
        <w:spacing w:after="0"/>
        <w:jc w:val="both"/>
        <w:rPr>
          <w:rFonts w:eastAsia="Times New Roman" w:cstheme="minorHAnsi"/>
          <w:sz w:val="20"/>
          <w:szCs w:val="18"/>
          <w:lang w:eastAsia="fr-FR"/>
        </w:rPr>
      </w:pPr>
      <w:r w:rsidRPr="0047534B">
        <w:rPr>
          <w:rFonts w:eastAsia="Times New Roman" w:cstheme="minorHAnsi"/>
          <w:sz w:val="20"/>
          <w:szCs w:val="18"/>
          <w:lang w:eastAsia="fr-FR"/>
        </w:rPr>
        <w:t>Les personnes ci-après ont pris part à cette réunion :</w:t>
      </w:r>
    </w:p>
    <w:p w:rsidR="0016058E" w:rsidRPr="0047534B" w:rsidRDefault="0016058E" w:rsidP="0016058E">
      <w:pPr>
        <w:pStyle w:val="Paragraphedeliste"/>
        <w:numPr>
          <w:ilvl w:val="0"/>
          <w:numId w:val="2"/>
        </w:numPr>
        <w:spacing w:after="0" w:line="240" w:lineRule="auto"/>
        <w:jc w:val="both"/>
        <w:rPr>
          <w:rFonts w:eastAsia="Times New Roman" w:cstheme="minorHAnsi"/>
          <w:sz w:val="20"/>
          <w:szCs w:val="18"/>
          <w:lang w:eastAsia="fr-FR"/>
        </w:rPr>
      </w:pPr>
      <w:r w:rsidRPr="0047534B">
        <w:rPr>
          <w:rFonts w:eastAsia="Times New Roman" w:cstheme="minorHAnsi"/>
          <w:sz w:val="20"/>
          <w:szCs w:val="18"/>
          <w:lang w:eastAsia="fr-FR"/>
        </w:rPr>
        <w:t xml:space="preserve">Pour le collège des Institutions Publiques: 4 membres du gouvernement et 1 sénateur. Il s’agit de : Georges </w:t>
      </w:r>
      <w:proofErr w:type="spellStart"/>
      <w:r w:rsidRPr="0047534B">
        <w:rPr>
          <w:rFonts w:eastAsia="Times New Roman" w:cstheme="minorHAnsi"/>
          <w:sz w:val="20"/>
          <w:szCs w:val="18"/>
          <w:lang w:eastAsia="fr-FR"/>
        </w:rPr>
        <w:t>Wembi</w:t>
      </w:r>
      <w:proofErr w:type="spellEnd"/>
      <w:r w:rsidRPr="0047534B">
        <w:rPr>
          <w:rFonts w:eastAsia="Times New Roman" w:cstheme="minorHAnsi"/>
          <w:sz w:val="20"/>
          <w:szCs w:val="18"/>
          <w:lang w:eastAsia="fr-FR"/>
        </w:rPr>
        <w:t xml:space="preserve"> (Président), Martin </w:t>
      </w:r>
      <w:proofErr w:type="spellStart"/>
      <w:r w:rsidRPr="0047534B">
        <w:rPr>
          <w:rFonts w:eastAsia="Times New Roman" w:cstheme="minorHAnsi"/>
          <w:sz w:val="20"/>
          <w:szCs w:val="18"/>
          <w:lang w:eastAsia="fr-FR"/>
        </w:rPr>
        <w:t>Kabwelulu</w:t>
      </w:r>
      <w:proofErr w:type="spellEnd"/>
      <w:r w:rsidRPr="0047534B">
        <w:rPr>
          <w:rFonts w:eastAsia="Times New Roman" w:cstheme="minorHAnsi"/>
          <w:sz w:val="20"/>
          <w:szCs w:val="18"/>
          <w:lang w:eastAsia="fr-FR"/>
        </w:rPr>
        <w:t xml:space="preserve">, </w:t>
      </w:r>
      <w:r w:rsidRPr="0047534B">
        <w:rPr>
          <w:rFonts w:eastAsia="Times New Roman" w:cstheme="minorHAnsi"/>
          <w:color w:val="000000" w:themeColor="text1"/>
          <w:sz w:val="20"/>
          <w:szCs w:val="18"/>
          <w:lang w:eastAsia="fr-FR"/>
        </w:rPr>
        <w:t xml:space="preserve">Albert </w:t>
      </w:r>
      <w:proofErr w:type="spellStart"/>
      <w:r w:rsidRPr="0047534B">
        <w:rPr>
          <w:rFonts w:eastAsia="Times New Roman" w:cstheme="minorHAnsi"/>
          <w:color w:val="000000" w:themeColor="text1"/>
          <w:sz w:val="20"/>
          <w:szCs w:val="18"/>
          <w:lang w:eastAsia="fr-FR"/>
        </w:rPr>
        <w:t>Mpeti</w:t>
      </w:r>
      <w:proofErr w:type="spellEnd"/>
      <w:r w:rsidRPr="0047534B">
        <w:rPr>
          <w:rFonts w:eastAsia="Times New Roman" w:cstheme="minorHAnsi"/>
          <w:sz w:val="20"/>
          <w:szCs w:val="18"/>
          <w:lang w:eastAsia="fr-FR"/>
        </w:rPr>
        <w:t xml:space="preserve">, Ernestine </w:t>
      </w:r>
      <w:proofErr w:type="spellStart"/>
      <w:r w:rsidRPr="0047534B">
        <w:rPr>
          <w:rFonts w:eastAsia="Times New Roman" w:cstheme="minorHAnsi"/>
          <w:sz w:val="20"/>
          <w:szCs w:val="18"/>
          <w:lang w:eastAsia="fr-FR"/>
        </w:rPr>
        <w:t>Nyoka</w:t>
      </w:r>
      <w:proofErr w:type="spellEnd"/>
      <w:r w:rsidRPr="0047534B">
        <w:rPr>
          <w:rFonts w:eastAsia="Times New Roman" w:cstheme="minorHAnsi"/>
          <w:sz w:val="20"/>
          <w:szCs w:val="18"/>
          <w:lang w:eastAsia="fr-FR"/>
        </w:rPr>
        <w:t xml:space="preserve">,  </w:t>
      </w:r>
      <w:proofErr w:type="spellStart"/>
      <w:r w:rsidRPr="0047534B">
        <w:rPr>
          <w:rFonts w:eastAsia="Times New Roman" w:cstheme="minorHAnsi"/>
          <w:sz w:val="20"/>
          <w:szCs w:val="18"/>
          <w:lang w:eastAsia="fr-FR"/>
        </w:rPr>
        <w:t>NKongo</w:t>
      </w:r>
      <w:proofErr w:type="spellEnd"/>
      <w:r w:rsidRPr="0047534B">
        <w:rPr>
          <w:rFonts w:eastAsia="Times New Roman" w:cstheme="minorHAnsi"/>
          <w:sz w:val="20"/>
          <w:szCs w:val="18"/>
          <w:lang w:eastAsia="fr-FR"/>
        </w:rPr>
        <w:t xml:space="preserve"> </w:t>
      </w:r>
      <w:proofErr w:type="spellStart"/>
      <w:r w:rsidRPr="0047534B">
        <w:rPr>
          <w:rFonts w:eastAsia="Times New Roman" w:cstheme="minorHAnsi"/>
          <w:sz w:val="20"/>
          <w:szCs w:val="18"/>
          <w:lang w:eastAsia="fr-FR"/>
        </w:rPr>
        <w:t>Budina</w:t>
      </w:r>
      <w:proofErr w:type="spellEnd"/>
      <w:r w:rsidRPr="0047534B">
        <w:rPr>
          <w:rFonts w:eastAsia="Times New Roman" w:cstheme="minorHAnsi"/>
          <w:sz w:val="20"/>
          <w:szCs w:val="18"/>
          <w:lang w:eastAsia="fr-FR"/>
        </w:rPr>
        <w:t xml:space="preserve">. </w:t>
      </w:r>
    </w:p>
    <w:p w:rsidR="0016058E" w:rsidRPr="0047534B" w:rsidRDefault="0016058E" w:rsidP="0016058E">
      <w:pPr>
        <w:pStyle w:val="Paragraphedeliste"/>
        <w:numPr>
          <w:ilvl w:val="0"/>
          <w:numId w:val="2"/>
        </w:numPr>
        <w:spacing w:after="0" w:line="240" w:lineRule="auto"/>
        <w:jc w:val="both"/>
        <w:rPr>
          <w:rFonts w:eastAsia="Times New Roman" w:cstheme="minorHAnsi"/>
          <w:sz w:val="20"/>
          <w:szCs w:val="18"/>
          <w:lang w:eastAsia="fr-FR"/>
        </w:rPr>
      </w:pPr>
      <w:r w:rsidRPr="0047534B">
        <w:rPr>
          <w:rFonts w:eastAsia="Times New Roman" w:cstheme="minorHAnsi"/>
          <w:sz w:val="20"/>
          <w:szCs w:val="18"/>
          <w:lang w:eastAsia="fr-FR"/>
        </w:rPr>
        <w:t xml:space="preserve">Pour le collège des Entreprises : 4 membres sur 5: Bin </w:t>
      </w:r>
      <w:proofErr w:type="spellStart"/>
      <w:r w:rsidRPr="0047534B">
        <w:rPr>
          <w:rFonts w:eastAsia="Times New Roman" w:cstheme="minorHAnsi"/>
          <w:sz w:val="20"/>
          <w:szCs w:val="18"/>
          <w:lang w:eastAsia="fr-FR"/>
        </w:rPr>
        <w:t>Nassor</w:t>
      </w:r>
      <w:proofErr w:type="spellEnd"/>
      <w:r w:rsidRPr="0047534B">
        <w:rPr>
          <w:rFonts w:eastAsia="Times New Roman" w:cstheme="minorHAnsi"/>
          <w:sz w:val="20"/>
          <w:szCs w:val="18"/>
          <w:lang w:eastAsia="fr-FR"/>
        </w:rPr>
        <w:t xml:space="preserve"> </w:t>
      </w:r>
      <w:proofErr w:type="spellStart"/>
      <w:r w:rsidRPr="0047534B">
        <w:rPr>
          <w:rFonts w:eastAsia="Times New Roman" w:cstheme="minorHAnsi"/>
          <w:sz w:val="20"/>
          <w:szCs w:val="18"/>
          <w:lang w:eastAsia="fr-FR"/>
        </w:rPr>
        <w:t>Kassongo</w:t>
      </w:r>
      <w:proofErr w:type="spellEnd"/>
      <w:r w:rsidRPr="0047534B">
        <w:rPr>
          <w:rFonts w:eastAsia="Times New Roman" w:cstheme="minorHAnsi"/>
          <w:sz w:val="20"/>
          <w:szCs w:val="18"/>
          <w:lang w:eastAsia="fr-FR"/>
        </w:rPr>
        <w:t xml:space="preserve">, </w:t>
      </w:r>
    </w:p>
    <w:p w:rsidR="0016058E" w:rsidRPr="0047534B" w:rsidRDefault="0016058E" w:rsidP="0016058E">
      <w:pPr>
        <w:pStyle w:val="Paragraphedeliste"/>
        <w:spacing w:after="0" w:line="240" w:lineRule="auto"/>
        <w:jc w:val="both"/>
        <w:rPr>
          <w:rFonts w:eastAsia="Times New Roman" w:cstheme="minorHAnsi"/>
          <w:sz w:val="20"/>
          <w:szCs w:val="18"/>
          <w:lang w:eastAsia="fr-FR"/>
        </w:rPr>
      </w:pPr>
      <w:r w:rsidRPr="0047534B">
        <w:rPr>
          <w:rFonts w:eastAsia="Times New Roman" w:cstheme="minorHAnsi"/>
          <w:sz w:val="20"/>
          <w:szCs w:val="18"/>
          <w:lang w:eastAsia="fr-FR"/>
        </w:rPr>
        <w:t xml:space="preserve">Simon </w:t>
      </w:r>
      <w:proofErr w:type="spellStart"/>
      <w:r w:rsidRPr="0047534B">
        <w:rPr>
          <w:rFonts w:eastAsia="Times New Roman" w:cstheme="minorHAnsi"/>
          <w:sz w:val="20"/>
          <w:szCs w:val="18"/>
          <w:lang w:eastAsia="fr-FR"/>
        </w:rPr>
        <w:t>Tumawaku</w:t>
      </w:r>
      <w:proofErr w:type="spellEnd"/>
      <w:r w:rsidRPr="0047534B">
        <w:rPr>
          <w:rFonts w:eastAsia="Times New Roman" w:cstheme="minorHAnsi"/>
          <w:sz w:val="20"/>
          <w:szCs w:val="18"/>
          <w:lang w:eastAsia="fr-FR"/>
        </w:rPr>
        <w:t xml:space="preserve">, Robert </w:t>
      </w:r>
      <w:proofErr w:type="spellStart"/>
      <w:r w:rsidRPr="0047534B">
        <w:rPr>
          <w:rFonts w:eastAsia="Times New Roman" w:cstheme="minorHAnsi"/>
          <w:sz w:val="20"/>
          <w:szCs w:val="18"/>
          <w:lang w:eastAsia="fr-FR"/>
        </w:rPr>
        <w:t>Munganga</w:t>
      </w:r>
      <w:proofErr w:type="spellEnd"/>
      <w:r w:rsidRPr="0047534B">
        <w:rPr>
          <w:rFonts w:eastAsia="Times New Roman" w:cstheme="minorHAnsi"/>
          <w:sz w:val="20"/>
          <w:szCs w:val="18"/>
          <w:lang w:eastAsia="fr-FR"/>
        </w:rPr>
        <w:t xml:space="preserve"> et Yvonne Mbala.</w:t>
      </w:r>
    </w:p>
    <w:p w:rsidR="0016058E" w:rsidRPr="00C21815" w:rsidRDefault="0016058E" w:rsidP="0016058E">
      <w:pPr>
        <w:pStyle w:val="Paragraphedeliste"/>
        <w:numPr>
          <w:ilvl w:val="0"/>
          <w:numId w:val="2"/>
        </w:numPr>
        <w:spacing w:after="0" w:line="240" w:lineRule="auto"/>
        <w:jc w:val="both"/>
        <w:rPr>
          <w:rFonts w:eastAsia="Times New Roman" w:cstheme="minorHAnsi"/>
          <w:sz w:val="18"/>
          <w:szCs w:val="18"/>
          <w:lang w:eastAsia="fr-FR"/>
        </w:rPr>
      </w:pPr>
      <w:r w:rsidRPr="00C21815">
        <w:rPr>
          <w:rFonts w:eastAsia="Times New Roman" w:cstheme="minorHAnsi"/>
          <w:sz w:val="20"/>
          <w:szCs w:val="18"/>
          <w:lang w:eastAsia="fr-FR"/>
        </w:rPr>
        <w:t xml:space="preserve">Pour le collège de la Société Civile : 3 membres sur 5 : Jean Claude </w:t>
      </w:r>
      <w:proofErr w:type="spellStart"/>
      <w:r w:rsidRPr="00C21815">
        <w:rPr>
          <w:rFonts w:eastAsia="Times New Roman" w:cstheme="minorHAnsi"/>
          <w:sz w:val="20"/>
          <w:szCs w:val="18"/>
          <w:lang w:eastAsia="fr-FR"/>
        </w:rPr>
        <w:t>Katende</w:t>
      </w:r>
      <w:proofErr w:type="spellEnd"/>
      <w:r w:rsidRPr="00C21815">
        <w:rPr>
          <w:rFonts w:eastAsia="Times New Roman" w:cstheme="minorHAnsi"/>
          <w:sz w:val="20"/>
          <w:szCs w:val="18"/>
          <w:lang w:eastAsia="fr-FR"/>
        </w:rPr>
        <w:t xml:space="preserve">, Joseph </w:t>
      </w:r>
      <w:proofErr w:type="spellStart"/>
      <w:r w:rsidRPr="00C21815">
        <w:rPr>
          <w:rFonts w:eastAsia="Times New Roman" w:cstheme="minorHAnsi"/>
          <w:sz w:val="20"/>
          <w:szCs w:val="18"/>
          <w:lang w:eastAsia="fr-FR"/>
        </w:rPr>
        <w:t>Bobia</w:t>
      </w:r>
      <w:proofErr w:type="spellEnd"/>
      <w:r w:rsidRPr="00C21815">
        <w:rPr>
          <w:rFonts w:eastAsia="Times New Roman" w:cstheme="minorHAnsi"/>
          <w:sz w:val="20"/>
          <w:szCs w:val="18"/>
          <w:lang w:eastAsia="fr-FR"/>
        </w:rPr>
        <w:t xml:space="preserve"> et Jacques Bakulu.</w:t>
      </w:r>
    </w:p>
    <w:p w:rsidR="0016058E" w:rsidRPr="00C21815" w:rsidRDefault="0016058E" w:rsidP="0016058E">
      <w:pPr>
        <w:pStyle w:val="Paragraphedeliste"/>
        <w:numPr>
          <w:ilvl w:val="0"/>
          <w:numId w:val="2"/>
        </w:numPr>
        <w:spacing w:after="0" w:line="240" w:lineRule="auto"/>
        <w:jc w:val="both"/>
        <w:rPr>
          <w:rFonts w:eastAsia="Times New Roman" w:cstheme="minorHAnsi"/>
          <w:sz w:val="18"/>
          <w:szCs w:val="18"/>
          <w:lang w:eastAsia="fr-FR"/>
        </w:rPr>
      </w:pPr>
      <w:r w:rsidRPr="00C21815">
        <w:rPr>
          <w:rFonts w:eastAsia="Times New Roman" w:cstheme="minorHAnsi"/>
          <w:sz w:val="20"/>
          <w:szCs w:val="18"/>
          <w:lang w:eastAsia="fr-FR"/>
        </w:rPr>
        <w:t>Observateurs</w:t>
      </w:r>
      <w:r>
        <w:rPr>
          <w:rFonts w:eastAsia="Times New Roman" w:cstheme="minorHAnsi"/>
          <w:sz w:val="20"/>
          <w:szCs w:val="18"/>
          <w:lang w:eastAsia="fr-FR"/>
        </w:rPr>
        <w:t> </w:t>
      </w:r>
      <w:r>
        <w:rPr>
          <w:rFonts w:eastAsia="Times New Roman" w:cstheme="minorHAnsi"/>
          <w:sz w:val="18"/>
          <w:szCs w:val="18"/>
          <w:lang w:eastAsia="fr-FR"/>
        </w:rPr>
        <w:t xml:space="preserve">: </w:t>
      </w:r>
      <w:r w:rsidRPr="00C21815">
        <w:rPr>
          <w:rFonts w:eastAsia="Times New Roman" w:cstheme="minorHAnsi"/>
          <w:sz w:val="18"/>
          <w:szCs w:val="18"/>
          <w:lang w:eastAsia="fr-FR"/>
        </w:rPr>
        <w:t>JOHN NTUMBA (Ministère du Pl</w:t>
      </w:r>
      <w:r>
        <w:rPr>
          <w:rFonts w:eastAsia="Times New Roman" w:cstheme="minorHAnsi"/>
          <w:sz w:val="18"/>
          <w:szCs w:val="18"/>
          <w:lang w:eastAsia="fr-FR"/>
        </w:rPr>
        <w:t xml:space="preserve">an), Eddy N’SA (Environnement), </w:t>
      </w:r>
      <w:r w:rsidRPr="00C21815">
        <w:rPr>
          <w:rFonts w:eastAsia="Times New Roman" w:cstheme="minorHAnsi"/>
          <w:sz w:val="18"/>
          <w:szCs w:val="18"/>
          <w:lang w:eastAsia="fr-FR"/>
        </w:rPr>
        <w:t xml:space="preserve">Josée MONGU NZALI (Hydrocarbures), BONDOKI Daudet (DGRAD), </w:t>
      </w:r>
      <w:r>
        <w:rPr>
          <w:rFonts w:eastAsia="Times New Roman" w:cstheme="minorHAnsi"/>
          <w:sz w:val="18"/>
          <w:szCs w:val="18"/>
          <w:lang w:eastAsia="fr-FR"/>
        </w:rPr>
        <w:t>Magali Mander (GIZ)</w:t>
      </w:r>
    </w:p>
    <w:p w:rsidR="0016058E" w:rsidRPr="00C21815" w:rsidRDefault="0016058E" w:rsidP="0016058E">
      <w:pPr>
        <w:pStyle w:val="Paragraphedeliste"/>
        <w:spacing w:after="0" w:line="240" w:lineRule="auto"/>
        <w:jc w:val="both"/>
        <w:rPr>
          <w:rFonts w:eastAsia="Times New Roman" w:cstheme="minorHAnsi"/>
          <w:sz w:val="18"/>
          <w:szCs w:val="18"/>
          <w:lang w:eastAsia="fr-FR"/>
        </w:rPr>
      </w:pPr>
    </w:p>
    <w:p w:rsidR="0016058E" w:rsidRDefault="0016058E" w:rsidP="0016058E">
      <w:pPr>
        <w:numPr>
          <w:ilvl w:val="0"/>
          <w:numId w:val="3"/>
        </w:numPr>
        <w:spacing w:after="200" w:line="276" w:lineRule="auto"/>
        <w:ind w:left="284" w:hanging="284"/>
        <w:contextualSpacing/>
        <w:jc w:val="both"/>
        <w:rPr>
          <w:rFonts w:eastAsia="Times New Roman" w:cstheme="minorHAnsi"/>
          <w:b/>
          <w:sz w:val="20"/>
          <w:szCs w:val="18"/>
          <w:u w:val="single"/>
          <w:lang w:eastAsia="fr-FR"/>
        </w:rPr>
      </w:pPr>
      <w:r w:rsidRPr="00581EC7">
        <w:rPr>
          <w:rFonts w:eastAsia="Times New Roman" w:cstheme="minorHAnsi"/>
          <w:b/>
          <w:sz w:val="20"/>
          <w:szCs w:val="18"/>
          <w:u w:val="single"/>
          <w:lang w:eastAsia="fr-FR"/>
        </w:rPr>
        <w:t>Ordre du Jour</w:t>
      </w:r>
    </w:p>
    <w:p w:rsidR="0016058E" w:rsidRDefault="0016058E" w:rsidP="0016058E">
      <w:pPr>
        <w:numPr>
          <w:ilvl w:val="0"/>
          <w:numId w:val="3"/>
        </w:numPr>
        <w:spacing w:after="200" w:line="276" w:lineRule="auto"/>
        <w:ind w:left="284" w:hanging="284"/>
        <w:contextualSpacing/>
        <w:jc w:val="both"/>
        <w:rPr>
          <w:rFonts w:eastAsia="Times New Roman" w:cstheme="minorHAnsi"/>
          <w:b/>
          <w:sz w:val="20"/>
          <w:szCs w:val="18"/>
          <w:u w:val="single"/>
          <w:lang w:eastAsia="fr-FR"/>
        </w:rPr>
      </w:pPr>
      <w:r>
        <w:rPr>
          <w:rFonts w:eastAsia="Times New Roman" w:cstheme="minorHAnsi"/>
          <w:b/>
          <w:sz w:val="20"/>
          <w:szCs w:val="18"/>
          <w:u w:val="single"/>
          <w:lang w:eastAsia="fr-FR"/>
        </w:rPr>
        <w:t>Adoption</w:t>
      </w:r>
    </w:p>
    <w:p w:rsidR="0016058E" w:rsidRPr="000966F6" w:rsidRDefault="0016058E" w:rsidP="0016058E">
      <w:pPr>
        <w:pStyle w:val="Paragraphedeliste"/>
        <w:numPr>
          <w:ilvl w:val="0"/>
          <w:numId w:val="5"/>
        </w:numPr>
        <w:spacing w:after="0" w:line="276" w:lineRule="auto"/>
        <w:ind w:left="284" w:hanging="284"/>
        <w:jc w:val="both"/>
        <w:rPr>
          <w:rFonts w:cstheme="minorHAnsi"/>
          <w:color w:val="000000" w:themeColor="text1"/>
          <w:sz w:val="20"/>
          <w:szCs w:val="24"/>
        </w:rPr>
      </w:pPr>
      <w:r w:rsidRPr="000966F6">
        <w:rPr>
          <w:rFonts w:cstheme="minorHAnsi"/>
          <w:color w:val="000000" w:themeColor="text1"/>
          <w:sz w:val="20"/>
          <w:szCs w:val="24"/>
        </w:rPr>
        <w:t>Adoption  d</w:t>
      </w:r>
      <w:r>
        <w:rPr>
          <w:rFonts w:cstheme="minorHAnsi"/>
          <w:color w:val="000000" w:themeColor="text1"/>
          <w:sz w:val="20"/>
          <w:szCs w:val="24"/>
        </w:rPr>
        <w:t>es</w:t>
      </w:r>
      <w:r w:rsidRPr="000966F6">
        <w:rPr>
          <w:rFonts w:cstheme="minorHAnsi"/>
          <w:color w:val="000000" w:themeColor="text1"/>
          <w:sz w:val="20"/>
          <w:szCs w:val="24"/>
        </w:rPr>
        <w:t xml:space="preserve"> PV  </w:t>
      </w:r>
      <w:r>
        <w:rPr>
          <w:rFonts w:cstheme="minorHAnsi"/>
          <w:color w:val="000000" w:themeColor="text1"/>
          <w:sz w:val="20"/>
          <w:szCs w:val="24"/>
        </w:rPr>
        <w:t xml:space="preserve">des </w:t>
      </w:r>
      <w:r w:rsidRPr="000966F6">
        <w:rPr>
          <w:rFonts w:cstheme="minorHAnsi"/>
          <w:color w:val="000000" w:themeColor="text1"/>
          <w:sz w:val="20"/>
          <w:szCs w:val="24"/>
        </w:rPr>
        <w:t xml:space="preserve"> </w:t>
      </w:r>
      <w:proofErr w:type="gramStart"/>
      <w:r w:rsidRPr="000966F6">
        <w:rPr>
          <w:rFonts w:cstheme="minorHAnsi"/>
          <w:color w:val="000000" w:themeColor="text1"/>
          <w:sz w:val="20"/>
          <w:szCs w:val="24"/>
        </w:rPr>
        <w:t>réunion</w:t>
      </w:r>
      <w:r>
        <w:rPr>
          <w:rFonts w:cstheme="minorHAnsi"/>
          <w:color w:val="000000" w:themeColor="text1"/>
          <w:sz w:val="20"/>
          <w:szCs w:val="24"/>
        </w:rPr>
        <w:t>s</w:t>
      </w:r>
      <w:r w:rsidRPr="000966F6">
        <w:rPr>
          <w:rFonts w:cstheme="minorHAnsi"/>
          <w:color w:val="000000" w:themeColor="text1"/>
          <w:sz w:val="20"/>
          <w:szCs w:val="24"/>
        </w:rPr>
        <w:t xml:space="preserve"> du CE du 16 septembre</w:t>
      </w:r>
      <w:r>
        <w:rPr>
          <w:rFonts w:cstheme="minorHAnsi"/>
          <w:color w:val="000000" w:themeColor="text1"/>
          <w:sz w:val="20"/>
          <w:szCs w:val="24"/>
        </w:rPr>
        <w:t xml:space="preserve">, </w:t>
      </w:r>
      <w:proofErr w:type="gramEnd"/>
      <w:r w:rsidRPr="000966F6">
        <w:rPr>
          <w:rFonts w:cstheme="minorHAnsi"/>
          <w:color w:val="000000" w:themeColor="text1"/>
          <w:sz w:val="20"/>
          <w:szCs w:val="24"/>
        </w:rPr>
        <w:t xml:space="preserve"> du 17 octobre</w:t>
      </w:r>
      <w:r>
        <w:rPr>
          <w:rFonts w:cstheme="minorHAnsi"/>
          <w:color w:val="000000" w:themeColor="text1"/>
          <w:sz w:val="20"/>
          <w:szCs w:val="24"/>
        </w:rPr>
        <w:t xml:space="preserve"> et</w:t>
      </w:r>
      <w:r w:rsidRPr="000966F6">
        <w:rPr>
          <w:rFonts w:cstheme="minorHAnsi"/>
          <w:color w:val="000000" w:themeColor="text1"/>
          <w:sz w:val="20"/>
          <w:szCs w:val="24"/>
        </w:rPr>
        <w:t xml:space="preserve"> du 9 novembre 2016</w:t>
      </w:r>
    </w:p>
    <w:p w:rsidR="0016058E" w:rsidRPr="00576D51" w:rsidRDefault="0016058E" w:rsidP="0016058E">
      <w:pPr>
        <w:pStyle w:val="Paragraphedeliste"/>
        <w:numPr>
          <w:ilvl w:val="0"/>
          <w:numId w:val="5"/>
        </w:numPr>
        <w:spacing w:after="0" w:line="276" w:lineRule="auto"/>
        <w:ind w:left="284" w:hanging="284"/>
        <w:jc w:val="both"/>
        <w:rPr>
          <w:rFonts w:cstheme="minorHAnsi"/>
          <w:color w:val="000000" w:themeColor="text1"/>
          <w:sz w:val="20"/>
          <w:szCs w:val="24"/>
        </w:rPr>
      </w:pPr>
      <w:r w:rsidRPr="00576D51">
        <w:rPr>
          <w:rFonts w:cstheme="minorHAnsi"/>
          <w:color w:val="000000" w:themeColor="text1"/>
          <w:sz w:val="20"/>
          <w:szCs w:val="24"/>
        </w:rPr>
        <w:t>Point de la situation  sur l’élaboration du Rapport ITIE-RDC 2015</w:t>
      </w:r>
    </w:p>
    <w:p w:rsidR="0016058E" w:rsidRPr="00576D51" w:rsidRDefault="0016058E" w:rsidP="0016058E">
      <w:pPr>
        <w:pStyle w:val="Paragraphedeliste"/>
        <w:numPr>
          <w:ilvl w:val="0"/>
          <w:numId w:val="5"/>
        </w:numPr>
        <w:spacing w:after="0" w:line="276" w:lineRule="auto"/>
        <w:ind w:left="284" w:hanging="284"/>
        <w:jc w:val="both"/>
        <w:rPr>
          <w:rFonts w:cstheme="minorHAnsi"/>
          <w:color w:val="000000" w:themeColor="text1"/>
          <w:sz w:val="20"/>
          <w:szCs w:val="24"/>
        </w:rPr>
      </w:pPr>
      <w:r w:rsidRPr="00576D51">
        <w:rPr>
          <w:rFonts w:cstheme="minorHAnsi"/>
          <w:color w:val="000000" w:themeColor="text1"/>
          <w:sz w:val="20"/>
          <w:szCs w:val="24"/>
        </w:rPr>
        <w:t>Financement du processus ITIE et Audit  des comptes du Comité National de l’ITIE-RDC</w:t>
      </w:r>
    </w:p>
    <w:p w:rsidR="0016058E" w:rsidRPr="00576D51" w:rsidRDefault="0016058E" w:rsidP="0016058E">
      <w:pPr>
        <w:pStyle w:val="Paragraphedeliste"/>
        <w:numPr>
          <w:ilvl w:val="0"/>
          <w:numId w:val="5"/>
        </w:numPr>
        <w:spacing w:after="0" w:line="276" w:lineRule="auto"/>
        <w:ind w:left="284" w:hanging="284"/>
        <w:jc w:val="both"/>
        <w:rPr>
          <w:rFonts w:cstheme="minorHAnsi"/>
          <w:color w:val="000000" w:themeColor="text1"/>
          <w:sz w:val="20"/>
          <w:szCs w:val="24"/>
        </w:rPr>
      </w:pPr>
      <w:r w:rsidRPr="00576D51">
        <w:rPr>
          <w:rFonts w:cstheme="minorHAnsi"/>
          <w:color w:val="000000" w:themeColor="text1"/>
          <w:sz w:val="20"/>
          <w:szCs w:val="24"/>
        </w:rPr>
        <w:t>Adoption du Plan de Travail 2016-2017</w:t>
      </w:r>
    </w:p>
    <w:p w:rsidR="0016058E" w:rsidRPr="00576D51" w:rsidRDefault="0016058E" w:rsidP="0016058E">
      <w:pPr>
        <w:pStyle w:val="Paragraphedeliste"/>
        <w:numPr>
          <w:ilvl w:val="0"/>
          <w:numId w:val="5"/>
        </w:numPr>
        <w:spacing w:after="0" w:line="276" w:lineRule="auto"/>
        <w:ind w:left="284" w:hanging="284"/>
        <w:jc w:val="both"/>
        <w:rPr>
          <w:rFonts w:cstheme="minorHAnsi"/>
          <w:color w:val="000000" w:themeColor="text1"/>
          <w:sz w:val="20"/>
          <w:szCs w:val="24"/>
        </w:rPr>
      </w:pPr>
      <w:r w:rsidRPr="00576D51">
        <w:rPr>
          <w:rFonts w:cstheme="minorHAnsi"/>
          <w:color w:val="000000" w:themeColor="text1"/>
          <w:sz w:val="20"/>
          <w:szCs w:val="24"/>
        </w:rPr>
        <w:t>Adoption  du Rapport annuel d’avancement</w:t>
      </w:r>
    </w:p>
    <w:p w:rsidR="0016058E" w:rsidRPr="00576D51" w:rsidRDefault="0016058E" w:rsidP="0016058E">
      <w:pPr>
        <w:pStyle w:val="Paragraphedeliste"/>
        <w:numPr>
          <w:ilvl w:val="0"/>
          <w:numId w:val="5"/>
        </w:numPr>
        <w:spacing w:after="0" w:line="276" w:lineRule="auto"/>
        <w:ind w:left="284" w:hanging="284"/>
        <w:jc w:val="both"/>
        <w:rPr>
          <w:rFonts w:cstheme="minorHAnsi"/>
          <w:color w:val="000000" w:themeColor="text1"/>
          <w:sz w:val="20"/>
          <w:szCs w:val="24"/>
        </w:rPr>
      </w:pPr>
      <w:r w:rsidRPr="00576D51">
        <w:rPr>
          <w:rFonts w:cstheme="minorHAnsi"/>
          <w:color w:val="000000" w:themeColor="text1"/>
          <w:sz w:val="20"/>
          <w:szCs w:val="24"/>
        </w:rPr>
        <w:t>Adoption  de la feuille  de route à la divulgation de la propriété réelle</w:t>
      </w:r>
    </w:p>
    <w:p w:rsidR="0016058E" w:rsidRPr="00576D51" w:rsidRDefault="0016058E" w:rsidP="0016058E">
      <w:pPr>
        <w:pStyle w:val="Paragraphedeliste"/>
        <w:numPr>
          <w:ilvl w:val="0"/>
          <w:numId w:val="5"/>
        </w:numPr>
        <w:spacing w:after="0" w:line="276" w:lineRule="auto"/>
        <w:ind w:left="284" w:hanging="284"/>
        <w:jc w:val="both"/>
        <w:rPr>
          <w:rFonts w:cstheme="minorHAnsi"/>
          <w:color w:val="000000" w:themeColor="text1"/>
          <w:sz w:val="20"/>
          <w:szCs w:val="24"/>
        </w:rPr>
      </w:pPr>
      <w:r w:rsidRPr="00576D51">
        <w:rPr>
          <w:rFonts w:cstheme="minorHAnsi"/>
          <w:color w:val="000000" w:themeColor="text1"/>
          <w:sz w:val="20"/>
          <w:szCs w:val="24"/>
        </w:rPr>
        <w:t>Retour  sur le Rapport  de la mission  de Mbuji-Mayi</w:t>
      </w:r>
    </w:p>
    <w:p w:rsidR="0016058E" w:rsidRPr="00576D51" w:rsidRDefault="0016058E" w:rsidP="0016058E">
      <w:pPr>
        <w:pStyle w:val="Paragraphedeliste"/>
        <w:numPr>
          <w:ilvl w:val="0"/>
          <w:numId w:val="5"/>
        </w:numPr>
        <w:spacing w:after="0" w:line="276" w:lineRule="auto"/>
        <w:ind w:left="284" w:hanging="284"/>
        <w:jc w:val="both"/>
        <w:rPr>
          <w:rFonts w:cstheme="minorHAnsi"/>
          <w:color w:val="000000" w:themeColor="text1"/>
          <w:sz w:val="20"/>
          <w:szCs w:val="24"/>
        </w:rPr>
      </w:pPr>
      <w:r w:rsidRPr="00576D51">
        <w:rPr>
          <w:rFonts w:cstheme="minorHAnsi"/>
          <w:color w:val="000000" w:themeColor="text1"/>
          <w:sz w:val="20"/>
          <w:szCs w:val="24"/>
        </w:rPr>
        <w:t>Point de vue  sur le blocage  de la mise en œuvre de l’ITIE</w:t>
      </w:r>
    </w:p>
    <w:p w:rsidR="0016058E" w:rsidRPr="00576D51" w:rsidRDefault="0016058E" w:rsidP="0016058E">
      <w:pPr>
        <w:pStyle w:val="Paragraphedeliste"/>
        <w:numPr>
          <w:ilvl w:val="0"/>
          <w:numId w:val="5"/>
        </w:numPr>
        <w:spacing w:after="0" w:line="276" w:lineRule="auto"/>
        <w:ind w:left="284" w:hanging="284"/>
        <w:jc w:val="both"/>
        <w:rPr>
          <w:rFonts w:cstheme="minorHAnsi"/>
          <w:color w:val="000000" w:themeColor="text1"/>
          <w:sz w:val="20"/>
          <w:szCs w:val="24"/>
        </w:rPr>
      </w:pPr>
      <w:r w:rsidRPr="00576D51">
        <w:rPr>
          <w:rFonts w:cstheme="minorHAnsi"/>
          <w:color w:val="000000" w:themeColor="text1"/>
          <w:sz w:val="20"/>
          <w:szCs w:val="24"/>
        </w:rPr>
        <w:t>Information sur la prochaine validation de la RDC</w:t>
      </w:r>
    </w:p>
    <w:p w:rsidR="0016058E" w:rsidRDefault="0016058E" w:rsidP="0016058E">
      <w:pPr>
        <w:pStyle w:val="Paragraphedeliste"/>
        <w:numPr>
          <w:ilvl w:val="0"/>
          <w:numId w:val="5"/>
        </w:numPr>
        <w:spacing w:after="0" w:line="276" w:lineRule="auto"/>
        <w:ind w:left="284" w:hanging="284"/>
        <w:jc w:val="both"/>
        <w:rPr>
          <w:rFonts w:cstheme="minorHAnsi"/>
          <w:color w:val="000000" w:themeColor="text1"/>
          <w:sz w:val="20"/>
          <w:szCs w:val="24"/>
        </w:rPr>
      </w:pPr>
      <w:r w:rsidRPr="00576D51">
        <w:rPr>
          <w:rFonts w:cstheme="minorHAnsi"/>
          <w:color w:val="000000" w:themeColor="text1"/>
          <w:sz w:val="20"/>
          <w:szCs w:val="24"/>
        </w:rPr>
        <w:t>Divers</w:t>
      </w:r>
    </w:p>
    <w:p w:rsidR="0016058E" w:rsidRPr="00576D51" w:rsidRDefault="0016058E" w:rsidP="0016058E">
      <w:pPr>
        <w:pStyle w:val="Paragraphedeliste"/>
        <w:spacing w:after="0"/>
        <w:ind w:left="284"/>
        <w:jc w:val="both"/>
        <w:rPr>
          <w:rFonts w:cstheme="minorHAnsi"/>
          <w:color w:val="000000" w:themeColor="text1"/>
          <w:sz w:val="20"/>
          <w:szCs w:val="24"/>
        </w:rPr>
      </w:pPr>
    </w:p>
    <w:p w:rsidR="0016058E" w:rsidRDefault="0016058E" w:rsidP="0016058E">
      <w:pPr>
        <w:spacing w:after="0"/>
        <w:ind w:firstLine="284"/>
        <w:jc w:val="both"/>
        <w:rPr>
          <w:rFonts w:eastAsia="Times New Roman" w:cstheme="minorHAnsi"/>
          <w:sz w:val="20"/>
          <w:szCs w:val="18"/>
          <w:lang w:eastAsia="fr-FR"/>
        </w:rPr>
      </w:pPr>
      <w:r w:rsidRPr="00CC2BE3">
        <w:rPr>
          <w:rFonts w:eastAsia="Times New Roman" w:cstheme="minorHAnsi"/>
          <w:b/>
          <w:sz w:val="20"/>
          <w:szCs w:val="18"/>
          <w:u w:val="single"/>
          <w:lang w:eastAsia="fr-FR"/>
        </w:rPr>
        <w:t>Exposé</w:t>
      </w:r>
      <w:r>
        <w:rPr>
          <w:rFonts w:eastAsia="Times New Roman" w:cstheme="minorHAnsi"/>
          <w:sz w:val="20"/>
          <w:szCs w:val="18"/>
          <w:lang w:eastAsia="fr-FR"/>
        </w:rPr>
        <w:t xml:space="preserve"> : </w:t>
      </w:r>
      <w:r w:rsidRPr="0035100A">
        <w:rPr>
          <w:rFonts w:eastAsia="Times New Roman" w:cstheme="minorHAnsi"/>
          <w:sz w:val="20"/>
          <w:szCs w:val="18"/>
          <w:lang w:eastAsia="fr-FR"/>
        </w:rPr>
        <w:t xml:space="preserve">A la suite d’un débat qui se trouve largement  documenté dans le compte-rendu de cette réunion, </w:t>
      </w:r>
      <w:r>
        <w:rPr>
          <w:rFonts w:eastAsia="Times New Roman" w:cstheme="minorHAnsi"/>
          <w:sz w:val="20"/>
          <w:szCs w:val="18"/>
          <w:lang w:eastAsia="fr-FR"/>
        </w:rPr>
        <w:t xml:space="preserve">sur les différents points de l’ordre du jour ci-dessus, </w:t>
      </w:r>
      <w:r w:rsidRPr="0035100A">
        <w:rPr>
          <w:rFonts w:eastAsia="Times New Roman" w:cstheme="minorHAnsi"/>
          <w:sz w:val="20"/>
          <w:szCs w:val="18"/>
          <w:lang w:eastAsia="fr-FR"/>
        </w:rPr>
        <w:t xml:space="preserve"> le</w:t>
      </w:r>
      <w:r>
        <w:rPr>
          <w:rFonts w:eastAsia="Times New Roman" w:cstheme="minorHAnsi"/>
          <w:sz w:val="20"/>
          <w:szCs w:val="18"/>
          <w:lang w:eastAsia="fr-FR"/>
        </w:rPr>
        <w:t>s délibérations ci-après ont été arrêtées :</w:t>
      </w:r>
    </w:p>
    <w:p w:rsidR="0016058E" w:rsidRPr="00950B9E" w:rsidRDefault="0016058E" w:rsidP="0016058E">
      <w:pPr>
        <w:spacing w:after="0"/>
        <w:ind w:firstLine="284"/>
        <w:jc w:val="both"/>
        <w:rPr>
          <w:rFonts w:cstheme="minorHAnsi"/>
          <w:b/>
          <w:color w:val="000000" w:themeColor="text1"/>
          <w:sz w:val="20"/>
          <w:szCs w:val="24"/>
          <w:u w:val="single"/>
        </w:rPr>
      </w:pPr>
    </w:p>
    <w:p w:rsidR="0016058E" w:rsidRPr="00950B9E" w:rsidRDefault="0016058E" w:rsidP="0016058E">
      <w:pPr>
        <w:pStyle w:val="Paragraphedeliste"/>
        <w:numPr>
          <w:ilvl w:val="3"/>
          <w:numId w:val="3"/>
        </w:numPr>
        <w:spacing w:after="0" w:line="276" w:lineRule="auto"/>
        <w:ind w:left="284" w:hanging="284"/>
        <w:jc w:val="both"/>
        <w:rPr>
          <w:rFonts w:cstheme="minorHAnsi"/>
          <w:b/>
          <w:color w:val="000000" w:themeColor="text1"/>
          <w:sz w:val="20"/>
          <w:szCs w:val="24"/>
          <w:u w:val="single"/>
        </w:rPr>
      </w:pPr>
      <w:r w:rsidRPr="00950B9E">
        <w:rPr>
          <w:rFonts w:cstheme="minorHAnsi"/>
          <w:b/>
          <w:color w:val="000000" w:themeColor="text1"/>
          <w:sz w:val="20"/>
          <w:szCs w:val="24"/>
          <w:u w:val="single"/>
        </w:rPr>
        <w:t>Point de la situation  sur l’élaboration du Rapport ITIE-RDC 2015</w:t>
      </w:r>
    </w:p>
    <w:p w:rsidR="0016058E" w:rsidRPr="00540C1E" w:rsidRDefault="0016058E" w:rsidP="0016058E">
      <w:pPr>
        <w:pStyle w:val="Paragraphedeliste"/>
        <w:numPr>
          <w:ilvl w:val="0"/>
          <w:numId w:val="4"/>
        </w:numPr>
        <w:shd w:val="clear" w:color="auto" w:fill="E7E6E6" w:themeFill="background2"/>
        <w:spacing w:after="0" w:line="240" w:lineRule="auto"/>
        <w:jc w:val="both"/>
        <w:rPr>
          <w:rFonts w:eastAsia="Times New Roman" w:cstheme="minorHAnsi"/>
          <w:b/>
          <w:i/>
          <w:sz w:val="20"/>
          <w:szCs w:val="18"/>
          <w:lang w:eastAsia="fr-FR"/>
        </w:rPr>
      </w:pPr>
      <w:r>
        <w:rPr>
          <w:rFonts w:eastAsia="Times New Roman" w:cstheme="minorHAnsi"/>
          <w:b/>
          <w:i/>
          <w:sz w:val="20"/>
          <w:szCs w:val="18"/>
          <w:lang w:eastAsia="fr-FR"/>
        </w:rPr>
        <w:t>Le Secrétariat Technique établit une feuille de route contraignante comme par le passé pour arriver à publier le rapport ITIE-RDC au 31 décembre 2015</w:t>
      </w:r>
    </w:p>
    <w:p w:rsidR="0016058E" w:rsidRDefault="0016058E" w:rsidP="0016058E">
      <w:pPr>
        <w:spacing w:after="0"/>
        <w:jc w:val="both"/>
        <w:rPr>
          <w:rFonts w:eastAsia="Times New Roman" w:cstheme="minorHAnsi"/>
          <w:b/>
          <w:sz w:val="18"/>
          <w:szCs w:val="18"/>
          <w:u w:val="thick"/>
          <w:lang w:eastAsia="fr-FR"/>
        </w:rPr>
      </w:pPr>
    </w:p>
    <w:p w:rsidR="0016058E" w:rsidRDefault="0016058E" w:rsidP="0016058E">
      <w:pPr>
        <w:spacing w:after="0"/>
        <w:jc w:val="both"/>
        <w:rPr>
          <w:rFonts w:eastAsia="Times New Roman" w:cstheme="minorHAnsi"/>
          <w:b/>
          <w:sz w:val="18"/>
          <w:szCs w:val="18"/>
          <w:u w:val="thick"/>
          <w:lang w:eastAsia="fr-FR"/>
        </w:rPr>
      </w:pPr>
    </w:p>
    <w:p w:rsidR="0016058E" w:rsidRPr="00950B9E" w:rsidRDefault="0016058E" w:rsidP="0016058E">
      <w:pPr>
        <w:pStyle w:val="Paragraphedeliste"/>
        <w:numPr>
          <w:ilvl w:val="3"/>
          <w:numId w:val="3"/>
        </w:numPr>
        <w:spacing w:after="0" w:line="276" w:lineRule="auto"/>
        <w:ind w:left="284" w:hanging="284"/>
        <w:jc w:val="both"/>
        <w:rPr>
          <w:rFonts w:eastAsia="Times New Roman" w:cstheme="minorHAnsi"/>
          <w:b/>
          <w:szCs w:val="18"/>
          <w:u w:val="single"/>
          <w:lang w:eastAsia="fr-FR"/>
        </w:rPr>
      </w:pPr>
      <w:r>
        <w:rPr>
          <w:rFonts w:eastAsia="Times New Roman" w:cstheme="minorHAnsi"/>
          <w:b/>
          <w:szCs w:val="18"/>
          <w:u w:val="single"/>
          <w:lang w:eastAsia="fr-FR"/>
        </w:rPr>
        <w:t>Audit</w:t>
      </w:r>
      <w:r w:rsidRPr="00950B9E">
        <w:rPr>
          <w:rFonts w:eastAsia="Times New Roman" w:cstheme="minorHAnsi"/>
          <w:b/>
          <w:szCs w:val="18"/>
          <w:u w:val="single"/>
          <w:lang w:eastAsia="fr-FR"/>
        </w:rPr>
        <w:t xml:space="preserve">  des comptes du Comité National de l’ITIE-RDC</w:t>
      </w:r>
    </w:p>
    <w:p w:rsidR="0016058E" w:rsidRDefault="0016058E" w:rsidP="0016058E">
      <w:pPr>
        <w:pStyle w:val="Paragraphedeliste"/>
        <w:numPr>
          <w:ilvl w:val="0"/>
          <w:numId w:val="4"/>
        </w:numPr>
        <w:shd w:val="clear" w:color="auto" w:fill="E7E6E6" w:themeFill="background2"/>
        <w:spacing w:after="0" w:line="240" w:lineRule="auto"/>
        <w:jc w:val="both"/>
        <w:rPr>
          <w:rFonts w:eastAsia="Times New Roman" w:cstheme="minorHAnsi"/>
          <w:b/>
          <w:i/>
          <w:sz w:val="20"/>
          <w:szCs w:val="18"/>
          <w:lang w:eastAsia="fr-FR"/>
        </w:rPr>
      </w:pPr>
      <w:r w:rsidRPr="00B138A3">
        <w:rPr>
          <w:rFonts w:eastAsia="Times New Roman" w:cstheme="minorHAnsi"/>
          <w:b/>
          <w:i/>
          <w:sz w:val="20"/>
          <w:szCs w:val="18"/>
          <w:lang w:eastAsia="fr-FR"/>
        </w:rPr>
        <w:t xml:space="preserve">Le Comité arrête que </w:t>
      </w:r>
      <w:r>
        <w:rPr>
          <w:rFonts w:eastAsia="Times New Roman" w:cstheme="minorHAnsi"/>
          <w:b/>
          <w:i/>
          <w:sz w:val="20"/>
          <w:szCs w:val="18"/>
          <w:lang w:eastAsia="fr-FR"/>
        </w:rPr>
        <w:t>l’audit de l’exercice 2015 débute le 17/11/2016 et dans les 10 jours qui suivent le rapport soit remis au GMP ;</w:t>
      </w:r>
    </w:p>
    <w:p w:rsidR="0016058E" w:rsidRPr="007509C0" w:rsidRDefault="0016058E" w:rsidP="0016058E">
      <w:pPr>
        <w:pStyle w:val="Paragraphedeliste"/>
        <w:numPr>
          <w:ilvl w:val="0"/>
          <w:numId w:val="4"/>
        </w:numPr>
        <w:shd w:val="clear" w:color="auto" w:fill="E7E6E6" w:themeFill="background2"/>
        <w:spacing w:after="0" w:line="240" w:lineRule="auto"/>
        <w:jc w:val="both"/>
        <w:rPr>
          <w:rFonts w:eastAsia="Times New Roman" w:cstheme="minorHAnsi"/>
          <w:b/>
          <w:sz w:val="18"/>
          <w:szCs w:val="18"/>
          <w:u w:val="thick"/>
          <w:lang w:eastAsia="fr-FR"/>
        </w:rPr>
      </w:pPr>
      <w:r w:rsidRPr="00C21815">
        <w:rPr>
          <w:rFonts w:eastAsia="Times New Roman" w:cstheme="minorHAnsi"/>
          <w:b/>
          <w:i/>
          <w:sz w:val="20"/>
          <w:szCs w:val="18"/>
          <w:lang w:eastAsia="fr-FR"/>
        </w:rPr>
        <w:t xml:space="preserve">Le Président du CE </w:t>
      </w:r>
      <w:r>
        <w:rPr>
          <w:rFonts w:eastAsia="Times New Roman" w:cstheme="minorHAnsi"/>
          <w:b/>
          <w:i/>
          <w:sz w:val="20"/>
          <w:szCs w:val="18"/>
          <w:lang w:eastAsia="fr-FR"/>
        </w:rPr>
        <w:t>décide que la Commission chargée d’audit soit présidée par Yvonne Mbala (</w:t>
      </w:r>
      <w:proofErr w:type="spellStart"/>
      <w:r>
        <w:rPr>
          <w:rFonts w:eastAsia="Times New Roman" w:cstheme="minorHAnsi"/>
          <w:b/>
          <w:i/>
          <w:sz w:val="20"/>
          <w:szCs w:val="18"/>
          <w:lang w:eastAsia="fr-FR"/>
        </w:rPr>
        <w:t>E</w:t>
      </w:r>
      <w:r w:rsidRPr="00F958B3">
        <w:rPr>
          <w:rFonts w:eastAsia="Times New Roman" w:cstheme="minorHAnsi"/>
          <w:b/>
          <w:i/>
          <w:sz w:val="20"/>
          <w:szCs w:val="18"/>
          <w:vertAlign w:val="superscript"/>
          <w:lang w:eastAsia="fr-FR"/>
        </w:rPr>
        <w:t>ses</w:t>
      </w:r>
      <w:proofErr w:type="spellEnd"/>
      <w:r>
        <w:rPr>
          <w:rFonts w:eastAsia="Times New Roman" w:cstheme="minorHAnsi"/>
          <w:b/>
          <w:i/>
          <w:sz w:val="20"/>
          <w:szCs w:val="18"/>
          <w:lang w:eastAsia="fr-FR"/>
        </w:rPr>
        <w:t xml:space="preserve">) et Jacques </w:t>
      </w:r>
      <w:proofErr w:type="spellStart"/>
      <w:r>
        <w:rPr>
          <w:rFonts w:eastAsia="Times New Roman" w:cstheme="minorHAnsi"/>
          <w:b/>
          <w:i/>
          <w:sz w:val="20"/>
          <w:szCs w:val="18"/>
          <w:lang w:eastAsia="fr-FR"/>
        </w:rPr>
        <w:t>Bakulu</w:t>
      </w:r>
      <w:proofErr w:type="spellEnd"/>
      <w:r>
        <w:rPr>
          <w:rFonts w:eastAsia="Times New Roman" w:cstheme="minorHAnsi"/>
          <w:b/>
          <w:i/>
          <w:sz w:val="20"/>
          <w:szCs w:val="18"/>
          <w:lang w:eastAsia="fr-FR"/>
        </w:rPr>
        <w:t xml:space="preserve"> (SC)  comme rapporteur et avec comme membres, Albert Mpeti (IP), Firmin Koto (IP), Simon </w:t>
      </w:r>
      <w:proofErr w:type="spellStart"/>
      <w:r>
        <w:rPr>
          <w:rFonts w:eastAsia="Times New Roman" w:cstheme="minorHAnsi"/>
          <w:b/>
          <w:i/>
          <w:sz w:val="20"/>
          <w:szCs w:val="18"/>
          <w:lang w:eastAsia="fr-FR"/>
        </w:rPr>
        <w:t>Tumawaku</w:t>
      </w:r>
      <w:proofErr w:type="spellEnd"/>
      <w:r>
        <w:rPr>
          <w:rFonts w:eastAsia="Times New Roman" w:cstheme="minorHAnsi"/>
          <w:b/>
          <w:i/>
          <w:sz w:val="20"/>
          <w:szCs w:val="18"/>
          <w:lang w:eastAsia="fr-FR"/>
        </w:rPr>
        <w:t xml:space="preserve"> (</w:t>
      </w:r>
      <w:proofErr w:type="spellStart"/>
      <w:r>
        <w:rPr>
          <w:rFonts w:eastAsia="Times New Roman" w:cstheme="minorHAnsi"/>
          <w:b/>
          <w:i/>
          <w:sz w:val="20"/>
          <w:szCs w:val="18"/>
          <w:lang w:eastAsia="fr-FR"/>
        </w:rPr>
        <w:t>E</w:t>
      </w:r>
      <w:r w:rsidRPr="00F958B3">
        <w:rPr>
          <w:rFonts w:eastAsia="Times New Roman" w:cstheme="minorHAnsi"/>
          <w:b/>
          <w:i/>
          <w:sz w:val="20"/>
          <w:szCs w:val="18"/>
          <w:vertAlign w:val="superscript"/>
          <w:lang w:eastAsia="fr-FR"/>
        </w:rPr>
        <w:t>ses</w:t>
      </w:r>
      <w:proofErr w:type="spellEnd"/>
      <w:r>
        <w:rPr>
          <w:rFonts w:eastAsia="Times New Roman" w:cstheme="minorHAnsi"/>
          <w:b/>
          <w:i/>
          <w:sz w:val="20"/>
          <w:szCs w:val="18"/>
          <w:lang w:eastAsia="fr-FR"/>
        </w:rPr>
        <w:t xml:space="preserve">), Jean </w:t>
      </w:r>
      <w:proofErr w:type="spellStart"/>
      <w:r>
        <w:rPr>
          <w:rFonts w:eastAsia="Times New Roman" w:cstheme="minorHAnsi"/>
          <w:b/>
          <w:i/>
          <w:sz w:val="20"/>
          <w:szCs w:val="18"/>
          <w:lang w:eastAsia="fr-FR"/>
        </w:rPr>
        <w:t>Keba</w:t>
      </w:r>
      <w:proofErr w:type="spellEnd"/>
      <w:r>
        <w:rPr>
          <w:rFonts w:eastAsia="Times New Roman" w:cstheme="minorHAnsi"/>
          <w:b/>
          <w:i/>
          <w:sz w:val="20"/>
          <w:szCs w:val="18"/>
          <w:lang w:eastAsia="fr-FR"/>
        </w:rPr>
        <w:t xml:space="preserve"> (SC) ;</w:t>
      </w:r>
    </w:p>
    <w:p w:rsidR="0016058E" w:rsidRDefault="0016058E" w:rsidP="0016058E">
      <w:pPr>
        <w:pStyle w:val="Paragraphedeliste"/>
        <w:numPr>
          <w:ilvl w:val="0"/>
          <w:numId w:val="4"/>
        </w:numPr>
        <w:shd w:val="clear" w:color="auto" w:fill="E7E6E6" w:themeFill="background2"/>
        <w:spacing w:after="0" w:line="240" w:lineRule="auto"/>
        <w:jc w:val="both"/>
        <w:rPr>
          <w:rFonts w:eastAsia="Times New Roman" w:cstheme="minorHAnsi"/>
          <w:b/>
          <w:sz w:val="18"/>
          <w:szCs w:val="18"/>
          <w:u w:val="thick"/>
          <w:lang w:eastAsia="fr-FR"/>
        </w:rPr>
      </w:pPr>
      <w:r>
        <w:rPr>
          <w:rFonts w:eastAsia="Times New Roman" w:cstheme="minorHAnsi"/>
          <w:b/>
          <w:i/>
          <w:sz w:val="20"/>
          <w:szCs w:val="18"/>
          <w:lang w:eastAsia="fr-FR"/>
        </w:rPr>
        <w:t>La Commission est chargée d’élaborer les TDR de l’audit et faire rapport</w:t>
      </w:r>
    </w:p>
    <w:p w:rsidR="0016058E" w:rsidRPr="009234B6" w:rsidRDefault="0016058E" w:rsidP="0016058E">
      <w:pPr>
        <w:pStyle w:val="Paragraphedeliste"/>
        <w:numPr>
          <w:ilvl w:val="0"/>
          <w:numId w:val="4"/>
        </w:numPr>
        <w:shd w:val="clear" w:color="auto" w:fill="E7E6E6" w:themeFill="background2"/>
        <w:spacing w:after="0" w:line="240" w:lineRule="auto"/>
        <w:jc w:val="both"/>
        <w:rPr>
          <w:rFonts w:eastAsia="Times New Roman" w:cstheme="minorHAnsi"/>
          <w:b/>
          <w:sz w:val="18"/>
          <w:szCs w:val="18"/>
          <w:u w:val="thick"/>
          <w:lang w:eastAsia="fr-FR"/>
        </w:rPr>
      </w:pPr>
      <w:r>
        <w:rPr>
          <w:rFonts w:eastAsia="Times New Roman" w:cstheme="minorHAnsi"/>
          <w:b/>
          <w:i/>
          <w:sz w:val="20"/>
          <w:szCs w:val="18"/>
          <w:lang w:eastAsia="fr-FR"/>
        </w:rPr>
        <w:t>Le GMP obtient le financement de l’audit par la GIZ</w:t>
      </w:r>
    </w:p>
    <w:p w:rsidR="0016058E" w:rsidRDefault="0016058E" w:rsidP="0016058E">
      <w:pPr>
        <w:pStyle w:val="Paragraphedeliste"/>
        <w:spacing w:after="0"/>
        <w:ind w:left="284"/>
        <w:jc w:val="both"/>
        <w:rPr>
          <w:rFonts w:eastAsia="Times New Roman" w:cstheme="minorHAnsi"/>
          <w:b/>
          <w:szCs w:val="18"/>
          <w:u w:val="single"/>
          <w:lang w:eastAsia="fr-FR"/>
        </w:rPr>
      </w:pPr>
    </w:p>
    <w:p w:rsidR="0016058E" w:rsidRDefault="0016058E" w:rsidP="0016058E">
      <w:pPr>
        <w:pStyle w:val="Paragraphedeliste"/>
        <w:spacing w:after="0"/>
        <w:ind w:left="284"/>
        <w:jc w:val="both"/>
        <w:rPr>
          <w:rFonts w:eastAsia="Times New Roman" w:cstheme="minorHAnsi"/>
          <w:b/>
          <w:szCs w:val="18"/>
          <w:u w:val="single"/>
          <w:lang w:eastAsia="fr-FR"/>
        </w:rPr>
      </w:pPr>
    </w:p>
    <w:p w:rsidR="0016058E" w:rsidRPr="004377E3" w:rsidRDefault="0016058E" w:rsidP="0016058E">
      <w:pPr>
        <w:pStyle w:val="Paragraphedeliste"/>
        <w:numPr>
          <w:ilvl w:val="3"/>
          <w:numId w:val="3"/>
        </w:numPr>
        <w:spacing w:after="0" w:line="276" w:lineRule="auto"/>
        <w:ind w:left="284" w:hanging="284"/>
        <w:jc w:val="both"/>
        <w:rPr>
          <w:rFonts w:eastAsia="Times New Roman" w:cstheme="minorHAnsi"/>
          <w:b/>
          <w:szCs w:val="18"/>
          <w:u w:val="single"/>
          <w:lang w:eastAsia="fr-FR"/>
        </w:rPr>
      </w:pPr>
      <w:r w:rsidRPr="004377E3">
        <w:rPr>
          <w:rFonts w:eastAsia="Times New Roman" w:cstheme="minorHAnsi"/>
          <w:b/>
          <w:szCs w:val="18"/>
          <w:u w:val="single"/>
          <w:lang w:eastAsia="fr-FR"/>
        </w:rPr>
        <w:lastRenderedPageBreak/>
        <w:t>Exposé sur l’adoption du Plan de Travail 2016-2017, l’adoption  du Rapport annuel</w:t>
      </w:r>
      <w:r>
        <w:rPr>
          <w:rFonts w:eastAsia="Times New Roman" w:cstheme="minorHAnsi"/>
          <w:b/>
          <w:szCs w:val="18"/>
          <w:u w:val="single"/>
          <w:lang w:eastAsia="fr-FR"/>
        </w:rPr>
        <w:t xml:space="preserve"> </w:t>
      </w:r>
      <w:r w:rsidRPr="004377E3">
        <w:rPr>
          <w:rFonts w:eastAsia="Times New Roman" w:cstheme="minorHAnsi"/>
          <w:b/>
          <w:szCs w:val="18"/>
          <w:u w:val="single"/>
          <w:lang w:eastAsia="fr-FR"/>
        </w:rPr>
        <w:t xml:space="preserve">’avancement et </w:t>
      </w:r>
      <w:r>
        <w:rPr>
          <w:rFonts w:eastAsia="Times New Roman" w:cstheme="minorHAnsi"/>
          <w:b/>
          <w:szCs w:val="18"/>
          <w:u w:val="single"/>
          <w:lang w:eastAsia="fr-FR"/>
        </w:rPr>
        <w:t>l’a</w:t>
      </w:r>
      <w:r w:rsidRPr="004377E3">
        <w:rPr>
          <w:rFonts w:eastAsia="Times New Roman" w:cstheme="minorHAnsi"/>
          <w:b/>
          <w:szCs w:val="18"/>
          <w:u w:val="single"/>
          <w:lang w:eastAsia="fr-FR"/>
        </w:rPr>
        <w:t>doption  de la feuille  de route à la divulgation de la propriété réelle</w:t>
      </w:r>
    </w:p>
    <w:p w:rsidR="0016058E" w:rsidRDefault="0016058E" w:rsidP="0016058E">
      <w:pPr>
        <w:pStyle w:val="Paragraphedeliste"/>
        <w:numPr>
          <w:ilvl w:val="0"/>
          <w:numId w:val="4"/>
        </w:numPr>
        <w:shd w:val="clear" w:color="auto" w:fill="E7E6E6" w:themeFill="background2"/>
        <w:spacing w:after="0" w:line="240" w:lineRule="auto"/>
        <w:jc w:val="both"/>
        <w:rPr>
          <w:rFonts w:eastAsia="Times New Roman" w:cstheme="minorHAnsi"/>
          <w:b/>
          <w:i/>
          <w:sz w:val="20"/>
          <w:szCs w:val="18"/>
          <w:lang w:eastAsia="fr-FR"/>
        </w:rPr>
      </w:pPr>
      <w:r w:rsidRPr="00B138A3">
        <w:rPr>
          <w:rFonts w:eastAsia="Times New Roman" w:cstheme="minorHAnsi"/>
          <w:b/>
          <w:i/>
          <w:sz w:val="20"/>
          <w:szCs w:val="18"/>
          <w:lang w:eastAsia="fr-FR"/>
        </w:rPr>
        <w:t xml:space="preserve">Le Comité </w:t>
      </w:r>
      <w:r>
        <w:rPr>
          <w:rFonts w:eastAsia="Times New Roman" w:cstheme="minorHAnsi"/>
          <w:b/>
          <w:i/>
          <w:sz w:val="20"/>
          <w:szCs w:val="18"/>
          <w:lang w:eastAsia="fr-FR"/>
        </w:rPr>
        <w:t>décide que les documents de mise en œuvre à adopter soient renvoyés encore aux parties prenantes pour les dernières améliorations et qu’ils soient présentés à la prochaine réunion pour être validés.</w:t>
      </w:r>
    </w:p>
    <w:p w:rsidR="0016058E" w:rsidRPr="008177CF" w:rsidRDefault="0016058E" w:rsidP="0016058E">
      <w:pPr>
        <w:pStyle w:val="Paragraphedeliste"/>
        <w:spacing w:after="0"/>
        <w:ind w:left="284"/>
        <w:jc w:val="both"/>
        <w:rPr>
          <w:rFonts w:eastAsia="Times New Roman" w:cstheme="minorHAnsi"/>
          <w:b/>
          <w:szCs w:val="18"/>
          <w:u w:val="single"/>
          <w:lang w:eastAsia="fr-FR"/>
        </w:rPr>
      </w:pPr>
    </w:p>
    <w:p w:rsidR="0016058E" w:rsidRDefault="0016058E" w:rsidP="0016058E">
      <w:pPr>
        <w:pStyle w:val="Paragraphedeliste"/>
        <w:numPr>
          <w:ilvl w:val="3"/>
          <w:numId w:val="3"/>
        </w:numPr>
        <w:spacing w:after="0" w:line="276" w:lineRule="auto"/>
        <w:ind w:left="284" w:hanging="284"/>
        <w:jc w:val="both"/>
        <w:rPr>
          <w:rFonts w:eastAsia="Times New Roman" w:cstheme="minorHAnsi"/>
          <w:b/>
          <w:szCs w:val="18"/>
          <w:u w:val="single"/>
          <w:lang w:eastAsia="fr-FR"/>
        </w:rPr>
      </w:pPr>
      <w:r w:rsidRPr="008177CF">
        <w:rPr>
          <w:rFonts w:eastAsia="Times New Roman" w:cstheme="minorHAnsi"/>
          <w:b/>
          <w:szCs w:val="18"/>
          <w:u w:val="single"/>
          <w:lang w:eastAsia="fr-FR"/>
        </w:rPr>
        <w:t>Mission  de Mbuji-Mayi</w:t>
      </w:r>
    </w:p>
    <w:p w:rsidR="0016058E" w:rsidRPr="00EC669B" w:rsidRDefault="0016058E" w:rsidP="0016058E">
      <w:pPr>
        <w:pStyle w:val="Paragraphedeliste"/>
        <w:numPr>
          <w:ilvl w:val="0"/>
          <w:numId w:val="4"/>
        </w:numPr>
        <w:shd w:val="clear" w:color="auto" w:fill="E7E6E6" w:themeFill="background2"/>
        <w:spacing w:after="0" w:line="240" w:lineRule="auto"/>
        <w:jc w:val="both"/>
        <w:rPr>
          <w:rFonts w:eastAsia="Times New Roman" w:cstheme="minorHAnsi"/>
          <w:b/>
          <w:i/>
          <w:sz w:val="20"/>
          <w:szCs w:val="18"/>
          <w:lang w:eastAsia="fr-FR"/>
        </w:rPr>
      </w:pPr>
      <w:r w:rsidRPr="00EC669B">
        <w:rPr>
          <w:rFonts w:eastAsia="Times New Roman" w:cstheme="minorHAnsi"/>
          <w:b/>
          <w:i/>
          <w:sz w:val="20"/>
          <w:szCs w:val="18"/>
          <w:lang w:eastAsia="fr-FR"/>
        </w:rPr>
        <w:t>Le C</w:t>
      </w:r>
      <w:r>
        <w:rPr>
          <w:rFonts w:eastAsia="Times New Roman" w:cstheme="minorHAnsi"/>
          <w:b/>
          <w:i/>
          <w:sz w:val="20"/>
          <w:szCs w:val="18"/>
          <w:lang w:eastAsia="fr-FR"/>
        </w:rPr>
        <w:t xml:space="preserve">omité </w:t>
      </w:r>
      <w:r w:rsidRPr="00EC669B">
        <w:rPr>
          <w:rFonts w:eastAsia="Times New Roman" w:cstheme="minorHAnsi"/>
          <w:b/>
          <w:i/>
          <w:sz w:val="20"/>
          <w:szCs w:val="18"/>
          <w:lang w:eastAsia="fr-FR"/>
        </w:rPr>
        <w:t>E</w:t>
      </w:r>
      <w:r>
        <w:rPr>
          <w:rFonts w:eastAsia="Times New Roman" w:cstheme="minorHAnsi"/>
          <w:b/>
          <w:i/>
          <w:sz w:val="20"/>
          <w:szCs w:val="18"/>
          <w:lang w:eastAsia="fr-FR"/>
        </w:rPr>
        <w:t>xécutif</w:t>
      </w:r>
      <w:r w:rsidRPr="00EC669B">
        <w:rPr>
          <w:rFonts w:eastAsia="Times New Roman" w:cstheme="minorHAnsi"/>
          <w:b/>
          <w:i/>
          <w:sz w:val="20"/>
          <w:szCs w:val="18"/>
          <w:lang w:eastAsia="fr-FR"/>
        </w:rPr>
        <w:t xml:space="preserve"> décide que le Secrétariat Technique élabore les TDR de cette mission pour permettre d’en connaître les membres et l’objectif ainsi que le calendrier.</w:t>
      </w:r>
    </w:p>
    <w:p w:rsidR="0016058E" w:rsidRPr="008177CF" w:rsidRDefault="0016058E" w:rsidP="0016058E">
      <w:pPr>
        <w:pStyle w:val="Paragraphedeliste"/>
        <w:spacing w:after="0"/>
        <w:ind w:left="284"/>
        <w:jc w:val="both"/>
        <w:rPr>
          <w:rFonts w:eastAsia="Times New Roman" w:cstheme="minorHAnsi"/>
          <w:b/>
          <w:szCs w:val="18"/>
          <w:u w:val="single"/>
          <w:lang w:eastAsia="fr-FR"/>
        </w:rPr>
      </w:pPr>
    </w:p>
    <w:p w:rsidR="0016058E" w:rsidRDefault="0016058E" w:rsidP="0016058E">
      <w:pPr>
        <w:pStyle w:val="Paragraphedeliste"/>
        <w:numPr>
          <w:ilvl w:val="3"/>
          <w:numId w:val="3"/>
        </w:numPr>
        <w:spacing w:after="0" w:line="276" w:lineRule="auto"/>
        <w:ind w:left="284" w:hanging="284"/>
        <w:jc w:val="both"/>
        <w:rPr>
          <w:rFonts w:eastAsia="Times New Roman" w:cstheme="minorHAnsi"/>
          <w:b/>
          <w:szCs w:val="18"/>
          <w:u w:val="single"/>
          <w:lang w:eastAsia="fr-FR"/>
        </w:rPr>
      </w:pPr>
      <w:r w:rsidRPr="008177CF">
        <w:rPr>
          <w:rFonts w:eastAsia="Times New Roman" w:cstheme="minorHAnsi"/>
          <w:b/>
          <w:szCs w:val="18"/>
          <w:u w:val="single"/>
          <w:lang w:eastAsia="fr-FR"/>
        </w:rPr>
        <w:t>Blocage  de la mise en œuvre de l’ITIE</w:t>
      </w:r>
    </w:p>
    <w:p w:rsidR="0016058E" w:rsidRPr="00EC669B" w:rsidRDefault="0016058E" w:rsidP="0016058E">
      <w:pPr>
        <w:pStyle w:val="Paragraphedeliste"/>
        <w:numPr>
          <w:ilvl w:val="0"/>
          <w:numId w:val="4"/>
        </w:numPr>
        <w:shd w:val="clear" w:color="auto" w:fill="E7E6E6" w:themeFill="background2"/>
        <w:spacing w:after="0" w:line="240" w:lineRule="auto"/>
        <w:jc w:val="both"/>
        <w:rPr>
          <w:rFonts w:eastAsia="Times New Roman" w:cstheme="minorHAnsi"/>
          <w:b/>
          <w:i/>
          <w:sz w:val="20"/>
          <w:szCs w:val="18"/>
          <w:lang w:eastAsia="fr-FR"/>
        </w:rPr>
      </w:pPr>
      <w:r>
        <w:rPr>
          <w:rFonts w:eastAsia="Times New Roman" w:cstheme="minorHAnsi"/>
          <w:b/>
          <w:i/>
          <w:sz w:val="20"/>
          <w:szCs w:val="18"/>
          <w:lang w:eastAsia="fr-FR"/>
        </w:rPr>
        <w:t>Jacques Bakulu du collège de la société civile qui avait inscrit ce point à l’ordre du jour a déclaré qu’il était sans objet du fait que  la situation de l’adoption des documents de mise en œuvre a évalué.</w:t>
      </w:r>
    </w:p>
    <w:p w:rsidR="0016058E" w:rsidRPr="008177CF" w:rsidRDefault="0016058E" w:rsidP="0016058E">
      <w:pPr>
        <w:pStyle w:val="Paragraphedeliste"/>
        <w:spacing w:after="0"/>
        <w:ind w:left="284"/>
        <w:jc w:val="both"/>
        <w:rPr>
          <w:rFonts w:eastAsia="Times New Roman" w:cstheme="minorHAnsi"/>
          <w:b/>
          <w:szCs w:val="18"/>
          <w:u w:val="single"/>
          <w:lang w:eastAsia="fr-FR"/>
        </w:rPr>
      </w:pPr>
    </w:p>
    <w:p w:rsidR="0016058E" w:rsidRDefault="0016058E" w:rsidP="0016058E">
      <w:pPr>
        <w:pStyle w:val="Paragraphedeliste"/>
        <w:numPr>
          <w:ilvl w:val="3"/>
          <w:numId w:val="3"/>
        </w:numPr>
        <w:spacing w:after="0" w:line="276" w:lineRule="auto"/>
        <w:ind w:left="284" w:hanging="284"/>
        <w:jc w:val="both"/>
        <w:rPr>
          <w:rFonts w:eastAsia="Times New Roman" w:cstheme="minorHAnsi"/>
          <w:b/>
          <w:szCs w:val="18"/>
          <w:u w:val="single"/>
          <w:lang w:eastAsia="fr-FR"/>
        </w:rPr>
      </w:pPr>
      <w:r w:rsidRPr="008177CF">
        <w:rPr>
          <w:rFonts w:eastAsia="Times New Roman" w:cstheme="minorHAnsi"/>
          <w:b/>
          <w:szCs w:val="18"/>
          <w:u w:val="single"/>
          <w:lang w:eastAsia="fr-FR"/>
        </w:rPr>
        <w:t>Information sur la prochaine validation de la RDC</w:t>
      </w:r>
    </w:p>
    <w:p w:rsidR="0016058E" w:rsidRPr="00EC669B" w:rsidRDefault="0016058E" w:rsidP="0016058E">
      <w:pPr>
        <w:pStyle w:val="Paragraphedeliste"/>
        <w:numPr>
          <w:ilvl w:val="0"/>
          <w:numId w:val="4"/>
        </w:numPr>
        <w:shd w:val="clear" w:color="auto" w:fill="E7E6E6" w:themeFill="background2"/>
        <w:spacing w:after="0" w:line="240" w:lineRule="auto"/>
        <w:jc w:val="both"/>
        <w:rPr>
          <w:rFonts w:eastAsia="Times New Roman" w:cstheme="minorHAnsi"/>
          <w:b/>
          <w:i/>
          <w:sz w:val="20"/>
          <w:szCs w:val="18"/>
          <w:lang w:eastAsia="fr-FR"/>
        </w:rPr>
      </w:pPr>
      <w:r>
        <w:rPr>
          <w:rFonts w:eastAsia="Times New Roman" w:cstheme="minorHAnsi"/>
          <w:b/>
          <w:i/>
          <w:sz w:val="20"/>
          <w:szCs w:val="18"/>
          <w:lang w:eastAsia="fr-FR"/>
        </w:rPr>
        <w:t>Le Comité Exécutif décide que le moment venu qu’il soit constitué une commission de suivi de la Validation et que les documents y relatifs soient distribuées aux membres.</w:t>
      </w:r>
    </w:p>
    <w:p w:rsidR="0016058E" w:rsidRPr="008177CF" w:rsidRDefault="0016058E" w:rsidP="0016058E">
      <w:pPr>
        <w:pStyle w:val="Paragraphedeliste"/>
        <w:spacing w:after="0"/>
        <w:ind w:left="284"/>
        <w:jc w:val="both"/>
        <w:rPr>
          <w:rFonts w:eastAsia="Times New Roman" w:cstheme="minorHAnsi"/>
          <w:b/>
          <w:szCs w:val="18"/>
          <w:u w:val="single"/>
          <w:lang w:eastAsia="fr-FR"/>
        </w:rPr>
      </w:pPr>
    </w:p>
    <w:p w:rsidR="0016058E" w:rsidRPr="00C21815" w:rsidRDefault="0016058E" w:rsidP="0016058E">
      <w:pPr>
        <w:jc w:val="both"/>
        <w:rPr>
          <w:rFonts w:eastAsia="Times New Roman" w:cstheme="minorHAnsi"/>
          <w:sz w:val="20"/>
          <w:szCs w:val="18"/>
          <w:lang w:eastAsia="fr-FR"/>
        </w:rPr>
      </w:pPr>
      <w:r w:rsidRPr="00C21815">
        <w:rPr>
          <w:rFonts w:eastAsia="Times New Roman" w:cstheme="minorHAnsi"/>
          <w:sz w:val="20"/>
          <w:szCs w:val="18"/>
          <w:lang w:eastAsia="fr-FR"/>
        </w:rPr>
        <w:t xml:space="preserve">L'Ordre du jour étant complètement épuisé, la réunion qui </w:t>
      </w:r>
      <w:r>
        <w:rPr>
          <w:rFonts w:eastAsia="Times New Roman" w:cstheme="minorHAnsi"/>
          <w:sz w:val="20"/>
          <w:szCs w:val="18"/>
          <w:lang w:eastAsia="fr-FR"/>
        </w:rPr>
        <w:t xml:space="preserve">s’est </w:t>
      </w:r>
      <w:proofErr w:type="gramStart"/>
      <w:r>
        <w:rPr>
          <w:rFonts w:eastAsia="Times New Roman" w:cstheme="minorHAnsi"/>
          <w:sz w:val="20"/>
          <w:szCs w:val="18"/>
          <w:lang w:eastAsia="fr-FR"/>
        </w:rPr>
        <w:t>tenue</w:t>
      </w:r>
      <w:proofErr w:type="gramEnd"/>
      <w:r>
        <w:rPr>
          <w:rFonts w:eastAsia="Times New Roman" w:cstheme="minorHAnsi"/>
          <w:sz w:val="20"/>
          <w:szCs w:val="18"/>
          <w:lang w:eastAsia="fr-FR"/>
        </w:rPr>
        <w:t xml:space="preserve"> le 16/11/16 et</w:t>
      </w:r>
      <w:r w:rsidRPr="00C21815">
        <w:rPr>
          <w:rFonts w:eastAsia="Times New Roman" w:cstheme="minorHAnsi"/>
          <w:sz w:val="20"/>
          <w:szCs w:val="18"/>
          <w:lang w:eastAsia="fr-FR"/>
        </w:rPr>
        <w:t xml:space="preserve"> </w:t>
      </w:r>
      <w:r>
        <w:rPr>
          <w:rFonts w:eastAsia="Times New Roman" w:cstheme="minorHAnsi"/>
          <w:sz w:val="20"/>
          <w:szCs w:val="18"/>
          <w:lang w:eastAsia="fr-FR"/>
        </w:rPr>
        <w:t xml:space="preserve">le 17/11/2016 </w:t>
      </w:r>
      <w:proofErr w:type="spellStart"/>
      <w:r>
        <w:rPr>
          <w:rFonts w:eastAsia="Times New Roman" w:cstheme="minorHAnsi"/>
          <w:sz w:val="20"/>
          <w:szCs w:val="18"/>
          <w:lang w:eastAsia="fr-FR"/>
        </w:rPr>
        <w:t>apris</w:t>
      </w:r>
      <w:proofErr w:type="spellEnd"/>
      <w:r>
        <w:rPr>
          <w:rFonts w:eastAsia="Times New Roman" w:cstheme="minorHAnsi"/>
          <w:sz w:val="20"/>
          <w:szCs w:val="18"/>
          <w:lang w:eastAsia="fr-FR"/>
        </w:rPr>
        <w:t xml:space="preserve"> fin le 17/11/2016</w:t>
      </w:r>
      <w:r w:rsidRPr="00C21815">
        <w:rPr>
          <w:rFonts w:eastAsia="Times New Roman" w:cstheme="minorHAnsi"/>
          <w:sz w:val="20"/>
          <w:szCs w:val="18"/>
          <w:lang w:eastAsia="fr-FR"/>
        </w:rPr>
        <w:t xml:space="preserve"> </w:t>
      </w:r>
      <w:r>
        <w:rPr>
          <w:rFonts w:eastAsia="Times New Roman" w:cstheme="minorHAnsi"/>
          <w:sz w:val="20"/>
          <w:szCs w:val="18"/>
          <w:lang w:eastAsia="fr-FR"/>
        </w:rPr>
        <w:t>à 17h40.</w:t>
      </w:r>
    </w:p>
    <w:p w:rsidR="0016058E" w:rsidRDefault="0016058E" w:rsidP="0016058E">
      <w:pPr>
        <w:jc w:val="both"/>
        <w:rPr>
          <w:rFonts w:eastAsia="Times New Roman" w:cstheme="minorHAnsi"/>
          <w:sz w:val="20"/>
          <w:szCs w:val="18"/>
          <w:lang w:eastAsia="fr-FR"/>
        </w:rPr>
      </w:pPr>
      <w:r w:rsidRPr="00C21815">
        <w:rPr>
          <w:rFonts w:eastAsia="Times New Roman" w:cstheme="minorHAnsi"/>
          <w:sz w:val="20"/>
          <w:szCs w:val="18"/>
          <w:lang w:eastAsia="fr-FR"/>
        </w:rPr>
        <w:t xml:space="preserve"> </w:t>
      </w:r>
    </w:p>
    <w:p w:rsidR="0016058E" w:rsidRPr="00EF141D" w:rsidRDefault="0016058E" w:rsidP="0016058E">
      <w:pPr>
        <w:jc w:val="both"/>
        <w:rPr>
          <w:rFonts w:eastAsia="Times New Roman" w:cstheme="minorHAnsi"/>
          <w:sz w:val="20"/>
          <w:szCs w:val="18"/>
          <w:lang w:val="en-US" w:eastAsia="fr-FR"/>
        </w:rPr>
      </w:pPr>
      <w:r w:rsidRPr="00C21815">
        <w:rPr>
          <w:rFonts w:eastAsia="Times New Roman" w:cstheme="minorHAnsi"/>
          <w:sz w:val="20"/>
          <w:szCs w:val="18"/>
          <w:lang w:eastAsia="fr-FR"/>
        </w:rPr>
        <w:t xml:space="preserve">   </w:t>
      </w:r>
      <w:r w:rsidRPr="00965FE2">
        <w:rPr>
          <w:rFonts w:eastAsia="Times New Roman" w:cstheme="minorHAnsi"/>
          <w:b/>
          <w:sz w:val="20"/>
          <w:szCs w:val="18"/>
          <w:lang w:eastAsia="fr-FR"/>
        </w:rPr>
        <w:t xml:space="preserve">Rapporteur           </w:t>
      </w:r>
      <w:r w:rsidRPr="00965FE2">
        <w:rPr>
          <w:rFonts w:eastAsia="Times New Roman" w:cstheme="minorHAnsi"/>
          <w:b/>
          <w:sz w:val="20"/>
          <w:szCs w:val="18"/>
          <w:lang w:eastAsia="fr-FR"/>
        </w:rPr>
        <w:tab/>
      </w:r>
      <w:r w:rsidRPr="00965FE2">
        <w:rPr>
          <w:rFonts w:eastAsia="Times New Roman" w:cstheme="minorHAnsi"/>
          <w:b/>
          <w:sz w:val="20"/>
          <w:szCs w:val="18"/>
          <w:lang w:eastAsia="fr-FR"/>
        </w:rPr>
        <w:tab/>
      </w:r>
      <w:r w:rsidRPr="00965FE2">
        <w:rPr>
          <w:rFonts w:eastAsia="Times New Roman" w:cstheme="minorHAnsi"/>
          <w:b/>
          <w:sz w:val="20"/>
          <w:szCs w:val="18"/>
          <w:lang w:eastAsia="fr-FR"/>
        </w:rPr>
        <w:tab/>
      </w:r>
      <w:r w:rsidRPr="00965FE2">
        <w:rPr>
          <w:rFonts w:eastAsia="Times New Roman" w:cstheme="minorHAnsi"/>
          <w:b/>
          <w:sz w:val="20"/>
          <w:szCs w:val="18"/>
          <w:lang w:eastAsia="fr-FR"/>
        </w:rPr>
        <w:tab/>
      </w:r>
      <w:r w:rsidRPr="00965FE2">
        <w:rPr>
          <w:rFonts w:eastAsia="Times New Roman" w:cstheme="minorHAnsi"/>
          <w:b/>
          <w:sz w:val="20"/>
          <w:szCs w:val="18"/>
          <w:lang w:eastAsia="fr-FR"/>
        </w:rPr>
        <w:tab/>
      </w:r>
      <w:r w:rsidRPr="00965FE2">
        <w:rPr>
          <w:rFonts w:eastAsia="Times New Roman" w:cstheme="minorHAnsi"/>
          <w:b/>
          <w:sz w:val="20"/>
          <w:szCs w:val="18"/>
          <w:lang w:eastAsia="fr-FR"/>
        </w:rPr>
        <w:tab/>
      </w:r>
      <w:r w:rsidRPr="00965FE2">
        <w:rPr>
          <w:rFonts w:eastAsia="Times New Roman" w:cstheme="minorHAnsi"/>
          <w:b/>
          <w:sz w:val="20"/>
          <w:szCs w:val="18"/>
          <w:lang w:eastAsia="fr-FR"/>
        </w:rPr>
        <w:tab/>
        <w:t xml:space="preserve">   </w:t>
      </w:r>
      <w:r>
        <w:rPr>
          <w:rFonts w:eastAsia="Times New Roman" w:cstheme="minorHAnsi"/>
          <w:b/>
          <w:sz w:val="20"/>
          <w:szCs w:val="18"/>
          <w:lang w:eastAsia="fr-FR"/>
        </w:rPr>
        <w:tab/>
      </w:r>
      <w:proofErr w:type="spellStart"/>
      <w:r w:rsidRPr="00EF141D">
        <w:rPr>
          <w:rFonts w:eastAsia="Times New Roman" w:cstheme="minorHAnsi"/>
          <w:b/>
          <w:sz w:val="20"/>
          <w:szCs w:val="18"/>
          <w:lang w:val="en-US" w:eastAsia="fr-FR"/>
        </w:rPr>
        <w:t>Président</w:t>
      </w:r>
      <w:proofErr w:type="spellEnd"/>
    </w:p>
    <w:p w:rsidR="0016058E" w:rsidRPr="00EF141D" w:rsidRDefault="0016058E" w:rsidP="0016058E">
      <w:pPr>
        <w:jc w:val="both"/>
        <w:rPr>
          <w:rFonts w:eastAsia="Times New Roman" w:cstheme="minorHAnsi"/>
          <w:sz w:val="20"/>
          <w:szCs w:val="18"/>
          <w:lang w:val="en-US" w:eastAsia="fr-FR"/>
        </w:rPr>
      </w:pPr>
      <w:r w:rsidRPr="00EF141D">
        <w:rPr>
          <w:rFonts w:eastAsia="Times New Roman" w:cstheme="minorHAnsi"/>
          <w:b/>
          <w:sz w:val="20"/>
          <w:szCs w:val="18"/>
          <w:lang w:val="en-US" w:eastAsia="fr-FR"/>
        </w:rPr>
        <w:t xml:space="preserve">Mack </w:t>
      </w:r>
      <w:proofErr w:type="spellStart"/>
      <w:r w:rsidRPr="00EF141D">
        <w:rPr>
          <w:rFonts w:eastAsia="Times New Roman" w:cstheme="minorHAnsi"/>
          <w:b/>
          <w:sz w:val="20"/>
          <w:szCs w:val="18"/>
          <w:lang w:val="en-US" w:eastAsia="fr-FR"/>
        </w:rPr>
        <w:t>Dumba</w:t>
      </w:r>
      <w:proofErr w:type="spellEnd"/>
      <w:r w:rsidRPr="00EF141D">
        <w:rPr>
          <w:rFonts w:eastAsia="Times New Roman" w:cstheme="minorHAnsi"/>
          <w:b/>
          <w:sz w:val="20"/>
          <w:szCs w:val="18"/>
          <w:lang w:val="en-US" w:eastAsia="fr-FR"/>
        </w:rPr>
        <w:t xml:space="preserve"> </w:t>
      </w:r>
      <w:proofErr w:type="spellStart"/>
      <w:r w:rsidRPr="00EF141D">
        <w:rPr>
          <w:rFonts w:eastAsia="Times New Roman" w:cstheme="minorHAnsi"/>
          <w:b/>
          <w:sz w:val="20"/>
          <w:szCs w:val="18"/>
          <w:lang w:val="en-US" w:eastAsia="fr-FR"/>
        </w:rPr>
        <w:t>Jérémy</w:t>
      </w:r>
      <w:proofErr w:type="spellEnd"/>
      <w:r w:rsidRPr="00EF141D">
        <w:rPr>
          <w:rFonts w:eastAsia="Times New Roman" w:cstheme="minorHAnsi"/>
          <w:b/>
          <w:sz w:val="20"/>
          <w:szCs w:val="18"/>
          <w:lang w:val="en-US" w:eastAsia="fr-FR"/>
        </w:rPr>
        <w:tab/>
      </w:r>
      <w:r w:rsidRPr="00EF141D">
        <w:rPr>
          <w:rFonts w:eastAsia="Times New Roman" w:cstheme="minorHAnsi"/>
          <w:b/>
          <w:sz w:val="20"/>
          <w:szCs w:val="18"/>
          <w:lang w:val="en-US" w:eastAsia="fr-FR"/>
        </w:rPr>
        <w:tab/>
      </w:r>
      <w:r w:rsidRPr="00EF141D">
        <w:rPr>
          <w:rFonts w:eastAsia="Times New Roman" w:cstheme="minorHAnsi"/>
          <w:b/>
          <w:sz w:val="20"/>
          <w:szCs w:val="18"/>
          <w:lang w:val="en-US" w:eastAsia="fr-FR"/>
        </w:rPr>
        <w:tab/>
      </w:r>
      <w:r w:rsidRPr="00EF141D">
        <w:rPr>
          <w:rFonts w:eastAsia="Times New Roman" w:cstheme="minorHAnsi"/>
          <w:b/>
          <w:sz w:val="20"/>
          <w:szCs w:val="18"/>
          <w:lang w:val="en-US" w:eastAsia="fr-FR"/>
        </w:rPr>
        <w:tab/>
      </w:r>
      <w:r w:rsidRPr="00EF141D">
        <w:rPr>
          <w:rFonts w:eastAsia="Times New Roman" w:cstheme="minorHAnsi"/>
          <w:b/>
          <w:sz w:val="20"/>
          <w:szCs w:val="18"/>
          <w:lang w:val="en-US" w:eastAsia="fr-FR"/>
        </w:rPr>
        <w:tab/>
      </w:r>
      <w:r w:rsidRPr="00EF141D">
        <w:rPr>
          <w:rFonts w:eastAsia="Times New Roman" w:cstheme="minorHAnsi"/>
          <w:b/>
          <w:sz w:val="20"/>
          <w:szCs w:val="18"/>
          <w:lang w:val="en-US" w:eastAsia="fr-FR"/>
        </w:rPr>
        <w:tab/>
      </w:r>
      <w:r w:rsidRPr="00EF141D">
        <w:rPr>
          <w:rFonts w:eastAsia="Times New Roman" w:cstheme="minorHAnsi"/>
          <w:b/>
          <w:sz w:val="20"/>
          <w:szCs w:val="18"/>
          <w:lang w:val="en-US" w:eastAsia="fr-FR"/>
        </w:rPr>
        <w:tab/>
        <w:t xml:space="preserve">             Georges </w:t>
      </w:r>
      <w:proofErr w:type="spellStart"/>
      <w:r w:rsidRPr="00EF141D">
        <w:rPr>
          <w:rFonts w:eastAsia="Times New Roman" w:cstheme="minorHAnsi"/>
          <w:b/>
          <w:sz w:val="20"/>
          <w:szCs w:val="18"/>
          <w:lang w:val="en-US" w:eastAsia="fr-FR"/>
        </w:rPr>
        <w:t>Wembi</w:t>
      </w:r>
      <w:proofErr w:type="spellEnd"/>
    </w:p>
    <w:p w:rsidR="0016058E" w:rsidRPr="00EF141D" w:rsidRDefault="0016058E" w:rsidP="0016058E">
      <w:pPr>
        <w:rPr>
          <w:rFonts w:eastAsia="Times New Roman" w:cstheme="minorHAnsi"/>
          <w:b/>
          <w:sz w:val="2"/>
          <w:szCs w:val="18"/>
          <w:lang w:val="en-US" w:eastAsia="fr-FR"/>
        </w:rPr>
      </w:pPr>
    </w:p>
    <w:p w:rsidR="0016058E" w:rsidRPr="00965FE2" w:rsidRDefault="0016058E" w:rsidP="0016058E">
      <w:pPr>
        <w:rPr>
          <w:rFonts w:eastAsia="Times New Roman" w:cstheme="minorHAnsi"/>
          <w:b/>
          <w:sz w:val="20"/>
          <w:szCs w:val="18"/>
          <w:lang w:eastAsia="fr-FR"/>
        </w:rPr>
      </w:pPr>
      <w:r>
        <w:rPr>
          <w:rFonts w:eastAsia="Times New Roman" w:cstheme="minorHAnsi"/>
          <w:b/>
          <w:sz w:val="20"/>
          <w:szCs w:val="18"/>
          <w:lang w:eastAsia="fr-FR"/>
        </w:rPr>
        <w:t>Coordonnateur National</w:t>
      </w:r>
      <w:r>
        <w:rPr>
          <w:rFonts w:eastAsia="Times New Roman" w:cstheme="minorHAnsi"/>
          <w:b/>
          <w:sz w:val="20"/>
          <w:szCs w:val="18"/>
          <w:lang w:eastAsia="fr-FR"/>
        </w:rPr>
        <w:tab/>
      </w:r>
      <w:r>
        <w:rPr>
          <w:rFonts w:eastAsia="Times New Roman" w:cstheme="minorHAnsi"/>
          <w:b/>
          <w:sz w:val="20"/>
          <w:szCs w:val="18"/>
          <w:lang w:eastAsia="fr-FR"/>
        </w:rPr>
        <w:tab/>
      </w:r>
      <w:r>
        <w:rPr>
          <w:rFonts w:eastAsia="Times New Roman" w:cstheme="minorHAnsi"/>
          <w:b/>
          <w:sz w:val="20"/>
          <w:szCs w:val="18"/>
          <w:lang w:eastAsia="fr-FR"/>
        </w:rPr>
        <w:tab/>
      </w:r>
      <w:r>
        <w:rPr>
          <w:rFonts w:eastAsia="Times New Roman" w:cstheme="minorHAnsi"/>
          <w:b/>
          <w:sz w:val="20"/>
          <w:szCs w:val="18"/>
          <w:lang w:eastAsia="fr-FR"/>
        </w:rPr>
        <w:tab/>
      </w:r>
      <w:r>
        <w:rPr>
          <w:rFonts w:eastAsia="Times New Roman" w:cstheme="minorHAnsi"/>
          <w:b/>
          <w:sz w:val="20"/>
          <w:szCs w:val="18"/>
          <w:lang w:eastAsia="fr-FR"/>
        </w:rPr>
        <w:tab/>
      </w:r>
      <w:r>
        <w:rPr>
          <w:rFonts w:eastAsia="Times New Roman" w:cstheme="minorHAnsi"/>
          <w:b/>
          <w:sz w:val="20"/>
          <w:szCs w:val="18"/>
          <w:lang w:eastAsia="fr-FR"/>
        </w:rPr>
        <w:tab/>
      </w:r>
      <w:r>
        <w:rPr>
          <w:rFonts w:eastAsia="Times New Roman" w:cstheme="minorHAnsi"/>
          <w:b/>
          <w:sz w:val="20"/>
          <w:szCs w:val="18"/>
          <w:lang w:eastAsia="fr-FR"/>
        </w:rPr>
        <w:tab/>
        <w:t xml:space="preserve">     </w:t>
      </w:r>
      <w:r>
        <w:rPr>
          <w:rFonts w:eastAsia="Times New Roman" w:cstheme="minorHAnsi"/>
          <w:b/>
          <w:sz w:val="20"/>
          <w:szCs w:val="18"/>
          <w:lang w:eastAsia="fr-FR"/>
        </w:rPr>
        <w:tab/>
        <w:t xml:space="preserve"> Ministre du Plan</w:t>
      </w:r>
    </w:p>
    <w:p w:rsidR="0016058E" w:rsidRPr="009E3449" w:rsidRDefault="0016058E" w:rsidP="0016058E">
      <w:pPr>
        <w:jc w:val="both"/>
        <w:rPr>
          <w:rFonts w:eastAsia="Times New Roman" w:cstheme="minorHAnsi"/>
          <w:sz w:val="18"/>
          <w:szCs w:val="18"/>
          <w:lang w:eastAsia="fr-FR"/>
        </w:rPr>
      </w:pPr>
    </w:p>
    <w:p w:rsidR="0016058E" w:rsidRPr="009E3449" w:rsidRDefault="0016058E" w:rsidP="0016058E">
      <w:pPr>
        <w:jc w:val="both"/>
        <w:rPr>
          <w:rFonts w:eastAsia="Times New Roman" w:cstheme="minorHAnsi"/>
          <w:sz w:val="18"/>
          <w:szCs w:val="18"/>
          <w:lang w:eastAsia="fr-FR"/>
        </w:rPr>
      </w:pPr>
    </w:p>
    <w:p w:rsidR="0016058E" w:rsidRPr="009E3449" w:rsidRDefault="0016058E" w:rsidP="0016058E">
      <w:pPr>
        <w:spacing w:after="0"/>
        <w:rPr>
          <w:rFonts w:eastAsia="Times New Roman" w:cstheme="minorHAnsi"/>
          <w:b/>
          <w:sz w:val="18"/>
          <w:szCs w:val="18"/>
          <w:u w:val="single"/>
          <w:lang w:eastAsia="fr-FR"/>
        </w:rPr>
      </w:pPr>
    </w:p>
    <w:p w:rsidR="0016058E" w:rsidRPr="009E3449" w:rsidRDefault="0016058E" w:rsidP="0016058E">
      <w:pPr>
        <w:spacing w:after="0"/>
        <w:rPr>
          <w:rFonts w:eastAsia="Times New Roman" w:cstheme="minorHAnsi"/>
          <w:b/>
          <w:sz w:val="18"/>
          <w:szCs w:val="18"/>
          <w:u w:val="single"/>
          <w:lang w:eastAsia="fr-FR"/>
        </w:rPr>
      </w:pPr>
    </w:p>
    <w:p w:rsidR="0016058E" w:rsidRPr="009E3449" w:rsidRDefault="0016058E" w:rsidP="0016058E">
      <w:pPr>
        <w:ind w:left="284" w:hanging="284"/>
        <w:contextualSpacing/>
        <w:rPr>
          <w:rFonts w:eastAsia="Times New Roman" w:cstheme="minorHAnsi"/>
          <w:sz w:val="18"/>
          <w:szCs w:val="18"/>
          <w:lang w:eastAsia="fr-FR"/>
        </w:rPr>
      </w:pPr>
    </w:p>
    <w:p w:rsidR="0016058E" w:rsidRPr="009E3449" w:rsidRDefault="0016058E" w:rsidP="0016058E">
      <w:pPr>
        <w:spacing w:after="0"/>
        <w:jc w:val="both"/>
        <w:rPr>
          <w:rFonts w:eastAsia="Times New Roman" w:cstheme="minorHAnsi"/>
          <w:sz w:val="18"/>
          <w:szCs w:val="18"/>
          <w:lang w:eastAsia="fr-FR"/>
        </w:rPr>
      </w:pPr>
    </w:p>
    <w:p w:rsidR="0016058E" w:rsidRPr="009E3449" w:rsidRDefault="0016058E" w:rsidP="0016058E">
      <w:pPr>
        <w:rPr>
          <w:rFonts w:cstheme="minorHAnsi"/>
          <w:sz w:val="18"/>
          <w:szCs w:val="18"/>
        </w:rPr>
      </w:pPr>
    </w:p>
    <w:p w:rsidR="0016058E" w:rsidRPr="009E3449" w:rsidRDefault="0016058E" w:rsidP="0016058E">
      <w:pPr>
        <w:jc w:val="both"/>
        <w:rPr>
          <w:rFonts w:eastAsia="Times New Roman" w:cstheme="minorHAnsi"/>
          <w:sz w:val="18"/>
          <w:szCs w:val="18"/>
          <w:lang w:eastAsia="fr-FR"/>
        </w:rPr>
      </w:pPr>
    </w:p>
    <w:p w:rsidR="000811D1" w:rsidRDefault="000811D1" w:rsidP="0016058E">
      <w:pPr>
        <w:jc w:val="both"/>
        <w:rPr>
          <w:rFonts w:eastAsia="Times New Roman" w:cstheme="minorHAnsi"/>
          <w:sz w:val="18"/>
          <w:szCs w:val="18"/>
          <w:lang w:eastAsia="fr-FR"/>
        </w:rPr>
        <w:sectPr w:rsidR="000811D1" w:rsidSect="000811D1">
          <w:headerReference w:type="default" r:id="rId7"/>
          <w:pgSz w:w="11906" w:h="16838"/>
          <w:pgMar w:top="1418" w:right="1418" w:bottom="1418" w:left="1418" w:header="709" w:footer="709" w:gutter="0"/>
          <w:cols w:space="708"/>
          <w:docGrid w:linePitch="360"/>
        </w:sectPr>
      </w:pPr>
    </w:p>
    <w:p w:rsidR="002E7BCD" w:rsidRPr="000371B6" w:rsidRDefault="00717043" w:rsidP="002E7BCD">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lastRenderedPageBreak/>
        <w:t>Document du CE 77</w:t>
      </w:r>
      <w:r w:rsidR="002E7BCD">
        <w:rPr>
          <w:rFonts w:eastAsia="Times New Roman" w:cs="Calibri"/>
          <w:b/>
          <w:color w:val="FFFFFF"/>
          <w:szCs w:val="18"/>
          <w:lang w:eastAsia="fr-FR"/>
        </w:rPr>
        <w:t>-2</w:t>
      </w:r>
      <w:r w:rsidR="002E7BCD">
        <w:rPr>
          <w:rFonts w:eastAsia="Times New Roman" w:cs="Calibri"/>
          <w:b/>
          <w:color w:val="FFFFFF"/>
          <w:szCs w:val="18"/>
          <w:lang w:eastAsia="fr-FR"/>
        </w:rPr>
        <w:tab/>
      </w:r>
      <w:r w:rsidR="002E7BCD">
        <w:rPr>
          <w:rFonts w:eastAsia="Times New Roman" w:cs="Calibri"/>
          <w:b/>
          <w:color w:val="FFFFFF"/>
          <w:szCs w:val="18"/>
          <w:lang w:eastAsia="fr-FR"/>
        </w:rPr>
        <w:tab/>
      </w:r>
      <w:r w:rsidR="002E7BCD">
        <w:rPr>
          <w:rFonts w:eastAsia="Times New Roman" w:cs="Calibri"/>
          <w:b/>
          <w:color w:val="FFFFFF"/>
          <w:szCs w:val="18"/>
          <w:lang w:eastAsia="fr-FR"/>
        </w:rPr>
        <w:tab/>
      </w:r>
      <w:r w:rsidR="002E7BCD">
        <w:rPr>
          <w:rFonts w:eastAsia="Times New Roman" w:cs="Calibri"/>
          <w:b/>
          <w:color w:val="FFFFFF"/>
          <w:szCs w:val="18"/>
          <w:lang w:eastAsia="fr-FR"/>
        </w:rPr>
        <w:tab/>
      </w:r>
      <w:r w:rsidR="002E7BCD">
        <w:rPr>
          <w:rFonts w:eastAsia="Times New Roman" w:cs="Calibri"/>
          <w:b/>
          <w:color w:val="FFFFFF"/>
          <w:szCs w:val="18"/>
          <w:lang w:eastAsia="fr-FR"/>
        </w:rPr>
        <w:tab/>
      </w:r>
      <w:r w:rsidR="002E7BCD">
        <w:rPr>
          <w:rFonts w:eastAsia="Times New Roman" w:cs="Calibri"/>
          <w:b/>
          <w:color w:val="FFFFFF"/>
          <w:szCs w:val="18"/>
          <w:lang w:eastAsia="fr-FR"/>
        </w:rPr>
        <w:tab/>
        <w:t>Kinshasa, le 27décembre 2016</w:t>
      </w:r>
    </w:p>
    <w:p w:rsidR="002E7BCD" w:rsidRPr="00A339FC" w:rsidRDefault="002E7BCD" w:rsidP="002E7BCD">
      <w:pPr>
        <w:shd w:val="clear" w:color="auto" w:fill="00B0F0"/>
        <w:ind w:left="-1417" w:right="-1417"/>
        <w:jc w:val="center"/>
        <w:rPr>
          <w:b/>
          <w:sz w:val="28"/>
        </w:rPr>
      </w:pPr>
      <w:r>
        <w:rPr>
          <w:b/>
          <w:sz w:val="28"/>
        </w:rPr>
        <w:t xml:space="preserve">EXAMEN ET ADOPTION DES </w:t>
      </w:r>
      <w:r w:rsidRPr="00A339FC">
        <w:rPr>
          <w:b/>
          <w:sz w:val="28"/>
        </w:rPr>
        <w:t xml:space="preserve">TERMES DE REFERENCE </w:t>
      </w:r>
      <w:r>
        <w:rPr>
          <w:b/>
          <w:sz w:val="28"/>
        </w:rPr>
        <w:t>DE LA MISSION DE MBUJI-MAYI</w:t>
      </w:r>
    </w:p>
    <w:p w:rsidR="002E7BCD" w:rsidRPr="00A339FC" w:rsidRDefault="002E7BCD" w:rsidP="002E7BCD">
      <w:pPr>
        <w:shd w:val="clear" w:color="auto" w:fill="00B0F0"/>
        <w:ind w:left="-1417" w:right="-1417"/>
        <w:jc w:val="center"/>
        <w:rPr>
          <w:b/>
        </w:rPr>
      </w:pPr>
      <w:r w:rsidRPr="00A339FC">
        <w:rPr>
          <w:b/>
        </w:rPr>
        <w:t>Par le Secrétariat Technique</w:t>
      </w:r>
    </w:p>
    <w:p w:rsidR="002E7BCD" w:rsidRPr="003A5575" w:rsidRDefault="002E7BCD" w:rsidP="002E7BCD">
      <w:pPr>
        <w:pStyle w:val="Paragraphedeliste"/>
        <w:numPr>
          <w:ilvl w:val="0"/>
          <w:numId w:val="6"/>
        </w:numPr>
        <w:spacing w:after="0"/>
        <w:ind w:left="284" w:hanging="284"/>
        <w:jc w:val="both"/>
        <w:rPr>
          <w:rFonts w:asciiTheme="minorHAnsi" w:hAnsiTheme="minorHAnsi" w:cstheme="minorHAnsi"/>
          <w:b/>
          <w:sz w:val="24"/>
          <w:szCs w:val="24"/>
          <w:u w:val="single"/>
        </w:rPr>
      </w:pPr>
      <w:r w:rsidRPr="003A5575">
        <w:rPr>
          <w:rFonts w:asciiTheme="minorHAnsi" w:hAnsiTheme="minorHAnsi" w:cstheme="minorHAnsi"/>
          <w:b/>
          <w:sz w:val="24"/>
          <w:szCs w:val="24"/>
          <w:u w:val="single"/>
        </w:rPr>
        <w:t>Généralités</w:t>
      </w:r>
    </w:p>
    <w:p w:rsidR="002E7BCD" w:rsidRPr="003A5575" w:rsidRDefault="002E7BCD" w:rsidP="002E7BCD">
      <w:pPr>
        <w:spacing w:after="0"/>
        <w:jc w:val="both"/>
        <w:rPr>
          <w:rFonts w:cstheme="minorHAnsi"/>
          <w:sz w:val="24"/>
          <w:szCs w:val="24"/>
        </w:rPr>
      </w:pPr>
      <w:r w:rsidRPr="003A5575">
        <w:rPr>
          <w:rFonts w:cstheme="minorHAnsi"/>
          <w:sz w:val="24"/>
          <w:szCs w:val="24"/>
        </w:rPr>
        <w:t>En prévision  de l’élaboration du Rapport  Pilote ITIE-RDC  du secteur minier artisanal, le Président du Comité Exécutif, le Ministre du Plan et SRM a signé le  8 mars 2016, l’ordre de mission n°059 /CAB.MIN /PL.SRM /ITIE</w:t>
      </w:r>
    </w:p>
    <w:p w:rsidR="002E7BCD" w:rsidRPr="003A5575" w:rsidRDefault="002E7BCD" w:rsidP="002E7BCD">
      <w:pPr>
        <w:spacing w:after="0"/>
        <w:jc w:val="both"/>
        <w:rPr>
          <w:rFonts w:cstheme="minorHAnsi"/>
          <w:sz w:val="24"/>
          <w:szCs w:val="24"/>
        </w:rPr>
      </w:pPr>
      <w:r w:rsidRPr="003A5575">
        <w:rPr>
          <w:rFonts w:cstheme="minorHAnsi"/>
          <w:sz w:val="24"/>
          <w:szCs w:val="24"/>
        </w:rPr>
        <w:t>/ST/2016 autorisant le Coordonnateur National de l’ITIE-RDC  a effectué la mission à Mbuji-Mayi en vue d’échanger avec les acteurs et opérateurs  du secteur minier artisanal intervenant dans le secteur diamantifère. Accompagné de deux experts du Secrétariat Technique, ils ont échangé avec  les opérateurs  de la Province   pour qu’ils facilitent très prochainement  la collecte des données.</w:t>
      </w:r>
    </w:p>
    <w:p w:rsidR="002E7BCD" w:rsidRPr="003A5575" w:rsidRDefault="002E7BCD" w:rsidP="002E7BCD">
      <w:pPr>
        <w:spacing w:after="0"/>
        <w:jc w:val="both"/>
        <w:rPr>
          <w:rFonts w:cstheme="minorHAnsi"/>
          <w:sz w:val="24"/>
          <w:szCs w:val="24"/>
        </w:rPr>
      </w:pPr>
      <w:r w:rsidRPr="003A5575">
        <w:rPr>
          <w:rFonts w:cstheme="minorHAnsi"/>
          <w:sz w:val="24"/>
          <w:szCs w:val="24"/>
        </w:rPr>
        <w:t>En sa réunion du 23 mars 2016, le rapport était  présenté au Comité Exécutif. Faute de temps, il sera  débattu longuement à la réunion du 27 avril 2016. Après délibération, le Comité exécutif a décidé de constituer une mission mixte  qui se rendra à Mbuji-Mayi avec un double objectif de  confirmer ou d’infirmer les éléments du rapport du Secrétariat Technique.</w:t>
      </w:r>
    </w:p>
    <w:p w:rsidR="002E7BCD" w:rsidRPr="003A5575" w:rsidRDefault="002E7BCD" w:rsidP="002E7BCD">
      <w:pPr>
        <w:spacing w:after="0"/>
        <w:jc w:val="both"/>
        <w:rPr>
          <w:rFonts w:cstheme="minorHAnsi"/>
          <w:sz w:val="24"/>
          <w:szCs w:val="24"/>
        </w:rPr>
      </w:pPr>
      <w:r w:rsidRPr="003A5575">
        <w:rPr>
          <w:rFonts w:cstheme="minorHAnsi"/>
          <w:sz w:val="24"/>
          <w:szCs w:val="24"/>
        </w:rPr>
        <w:t xml:space="preserve">  .</w:t>
      </w:r>
    </w:p>
    <w:p w:rsidR="002E7BCD" w:rsidRPr="003A5575" w:rsidRDefault="002E7BCD" w:rsidP="002E7BCD">
      <w:pPr>
        <w:pStyle w:val="Paragraphedeliste"/>
        <w:numPr>
          <w:ilvl w:val="0"/>
          <w:numId w:val="6"/>
        </w:numPr>
        <w:spacing w:after="0"/>
        <w:ind w:left="284" w:hanging="284"/>
        <w:jc w:val="both"/>
        <w:rPr>
          <w:rFonts w:asciiTheme="minorHAnsi" w:hAnsiTheme="minorHAnsi" w:cstheme="minorHAnsi"/>
          <w:b/>
          <w:sz w:val="24"/>
          <w:szCs w:val="24"/>
          <w:u w:val="single"/>
        </w:rPr>
      </w:pPr>
      <w:r w:rsidRPr="003A5575">
        <w:rPr>
          <w:rFonts w:asciiTheme="minorHAnsi" w:hAnsiTheme="minorHAnsi" w:cstheme="minorHAnsi"/>
          <w:b/>
          <w:sz w:val="24"/>
          <w:szCs w:val="24"/>
          <w:u w:val="single"/>
        </w:rPr>
        <w:t xml:space="preserve">Objectif </w:t>
      </w:r>
    </w:p>
    <w:p w:rsidR="002E7BCD" w:rsidRPr="003A5575" w:rsidRDefault="002E7BCD" w:rsidP="002E7BCD">
      <w:pPr>
        <w:spacing w:after="0"/>
        <w:jc w:val="both"/>
        <w:rPr>
          <w:rFonts w:cstheme="minorHAnsi"/>
          <w:sz w:val="24"/>
          <w:szCs w:val="24"/>
        </w:rPr>
      </w:pPr>
      <w:r w:rsidRPr="003A5575">
        <w:rPr>
          <w:rFonts w:cstheme="minorHAnsi"/>
          <w:sz w:val="24"/>
          <w:szCs w:val="24"/>
        </w:rPr>
        <w:t>La seconde mission de Mbuji-Mayi a pour but d’entrer en contact avec les mêmes opérateurs jadis rencontrés par la mission de mars 2016 afin de vérifier les allégations contenues dans le rapport du Secrétariat Technique.</w:t>
      </w:r>
    </w:p>
    <w:p w:rsidR="002E7BCD" w:rsidRPr="003A5575" w:rsidRDefault="002E7BCD" w:rsidP="002E7BCD">
      <w:pPr>
        <w:spacing w:after="0"/>
        <w:jc w:val="both"/>
        <w:rPr>
          <w:rFonts w:cstheme="minorHAnsi"/>
          <w:sz w:val="24"/>
          <w:szCs w:val="24"/>
        </w:rPr>
      </w:pPr>
      <w:r w:rsidRPr="003A5575">
        <w:rPr>
          <w:rFonts w:cstheme="minorHAnsi"/>
          <w:sz w:val="24"/>
          <w:szCs w:val="24"/>
        </w:rPr>
        <w:t>La mission de contre vérification sera directement sous le contrôle du Comité Exécutif qui en assurera la composition.</w:t>
      </w:r>
    </w:p>
    <w:p w:rsidR="002E7BCD" w:rsidRPr="003A5575" w:rsidRDefault="002E7BCD" w:rsidP="002E7BCD">
      <w:pPr>
        <w:spacing w:after="0"/>
        <w:jc w:val="both"/>
        <w:rPr>
          <w:rFonts w:cstheme="minorHAnsi"/>
          <w:sz w:val="24"/>
          <w:szCs w:val="24"/>
        </w:rPr>
      </w:pPr>
    </w:p>
    <w:p w:rsidR="002E7BCD" w:rsidRPr="003A5575" w:rsidRDefault="002E7BCD" w:rsidP="002E7BCD">
      <w:pPr>
        <w:pStyle w:val="Paragraphedeliste"/>
        <w:numPr>
          <w:ilvl w:val="0"/>
          <w:numId w:val="6"/>
        </w:numPr>
        <w:spacing w:after="0"/>
        <w:ind w:left="284" w:hanging="284"/>
        <w:jc w:val="both"/>
        <w:rPr>
          <w:rFonts w:asciiTheme="minorHAnsi" w:hAnsiTheme="minorHAnsi" w:cstheme="minorHAnsi"/>
          <w:b/>
          <w:sz w:val="24"/>
          <w:szCs w:val="24"/>
          <w:u w:val="single"/>
        </w:rPr>
      </w:pPr>
      <w:r w:rsidRPr="003A5575">
        <w:rPr>
          <w:rFonts w:asciiTheme="minorHAnsi" w:hAnsiTheme="minorHAnsi" w:cstheme="minorHAnsi"/>
          <w:b/>
          <w:sz w:val="24"/>
          <w:szCs w:val="24"/>
          <w:u w:val="single"/>
        </w:rPr>
        <w:t>Résultat attendu</w:t>
      </w:r>
    </w:p>
    <w:p w:rsidR="002E7BCD" w:rsidRPr="003A5575" w:rsidRDefault="002E7BCD" w:rsidP="002E7BCD">
      <w:pPr>
        <w:spacing w:after="0"/>
        <w:jc w:val="both"/>
        <w:rPr>
          <w:sz w:val="24"/>
          <w:szCs w:val="24"/>
        </w:rPr>
      </w:pPr>
      <w:r w:rsidRPr="003A5575">
        <w:rPr>
          <w:sz w:val="24"/>
          <w:szCs w:val="24"/>
        </w:rPr>
        <w:t xml:space="preserve">Le résultat attendu est divisé en deux (02) phases : </w:t>
      </w:r>
    </w:p>
    <w:p w:rsidR="002E7BCD" w:rsidRPr="003A5575" w:rsidRDefault="002E7BCD" w:rsidP="002E7BCD">
      <w:pPr>
        <w:pStyle w:val="Paragraphedeliste"/>
        <w:numPr>
          <w:ilvl w:val="0"/>
          <w:numId w:val="7"/>
        </w:numPr>
        <w:spacing w:after="0"/>
        <w:jc w:val="both"/>
        <w:rPr>
          <w:rFonts w:asciiTheme="minorHAnsi" w:hAnsiTheme="minorHAnsi"/>
          <w:sz w:val="24"/>
          <w:szCs w:val="24"/>
        </w:rPr>
      </w:pPr>
      <w:r w:rsidRPr="003A5575">
        <w:rPr>
          <w:rFonts w:asciiTheme="minorHAnsi" w:hAnsiTheme="minorHAnsi"/>
          <w:sz w:val="24"/>
          <w:szCs w:val="24"/>
        </w:rPr>
        <w:t>Composition</w:t>
      </w:r>
    </w:p>
    <w:p w:rsidR="002E7BCD" w:rsidRPr="003A5575" w:rsidRDefault="002E7BCD" w:rsidP="002E7BCD">
      <w:pPr>
        <w:pStyle w:val="Paragraphedeliste"/>
        <w:spacing w:after="0"/>
        <w:jc w:val="both"/>
        <w:rPr>
          <w:rFonts w:asciiTheme="minorHAnsi" w:hAnsiTheme="minorHAnsi"/>
          <w:sz w:val="24"/>
          <w:szCs w:val="24"/>
        </w:rPr>
      </w:pPr>
      <w:r w:rsidRPr="003A5575">
        <w:rPr>
          <w:rFonts w:asciiTheme="minorHAnsi" w:hAnsiTheme="minorHAnsi"/>
          <w:sz w:val="24"/>
          <w:szCs w:val="24"/>
        </w:rPr>
        <w:t xml:space="preserve">Le Comité Exécutif désigne deux membres par collège dont un chef de mission ainsi que le Coordonnateur National et un expert représentant le Secrétariat Technique et Madame Thérèse </w:t>
      </w:r>
      <w:proofErr w:type="spellStart"/>
      <w:r w:rsidRPr="003A5575">
        <w:rPr>
          <w:rFonts w:asciiTheme="minorHAnsi" w:hAnsiTheme="minorHAnsi"/>
          <w:sz w:val="24"/>
          <w:szCs w:val="24"/>
        </w:rPr>
        <w:t>Nzambi</w:t>
      </w:r>
      <w:proofErr w:type="spellEnd"/>
      <w:r w:rsidRPr="003A5575">
        <w:rPr>
          <w:rFonts w:asciiTheme="minorHAnsi" w:hAnsiTheme="minorHAnsi"/>
          <w:sz w:val="24"/>
          <w:szCs w:val="24"/>
        </w:rPr>
        <w:t xml:space="preserve"> de </w:t>
      </w:r>
      <w:proofErr w:type="spellStart"/>
      <w:r w:rsidRPr="003A5575">
        <w:rPr>
          <w:rFonts w:asciiTheme="minorHAnsi" w:hAnsiTheme="minorHAnsi"/>
          <w:sz w:val="24"/>
          <w:szCs w:val="24"/>
        </w:rPr>
        <w:t>Mbuji</w:t>
      </w:r>
      <w:proofErr w:type="spellEnd"/>
      <w:r w:rsidRPr="003A5575">
        <w:rPr>
          <w:rFonts w:asciiTheme="minorHAnsi" w:hAnsiTheme="minorHAnsi"/>
          <w:sz w:val="24"/>
          <w:szCs w:val="24"/>
        </w:rPr>
        <w:t xml:space="preserve"> </w:t>
      </w:r>
      <w:proofErr w:type="spellStart"/>
      <w:r w:rsidRPr="003A5575">
        <w:rPr>
          <w:rFonts w:asciiTheme="minorHAnsi" w:hAnsiTheme="minorHAnsi"/>
          <w:sz w:val="24"/>
          <w:szCs w:val="24"/>
        </w:rPr>
        <w:t>Mayi</w:t>
      </w:r>
      <w:proofErr w:type="spellEnd"/>
      <w:r w:rsidRPr="003A5575">
        <w:rPr>
          <w:rFonts w:asciiTheme="minorHAnsi" w:hAnsiTheme="minorHAnsi"/>
          <w:sz w:val="24"/>
          <w:szCs w:val="24"/>
        </w:rPr>
        <w:t xml:space="preserve"> qui faisait partie de la première mis</w:t>
      </w:r>
    </w:p>
    <w:p w:rsidR="002E7BCD" w:rsidRPr="003A5575" w:rsidRDefault="002E7BCD" w:rsidP="002E7BCD">
      <w:pPr>
        <w:pStyle w:val="Paragraphedeliste"/>
        <w:numPr>
          <w:ilvl w:val="0"/>
          <w:numId w:val="7"/>
        </w:numPr>
        <w:spacing w:after="0"/>
        <w:jc w:val="both"/>
        <w:rPr>
          <w:rFonts w:asciiTheme="minorHAnsi" w:hAnsiTheme="minorHAnsi" w:cstheme="minorHAnsi"/>
          <w:b/>
          <w:sz w:val="24"/>
          <w:szCs w:val="24"/>
        </w:rPr>
      </w:pPr>
      <w:r w:rsidRPr="003A5575">
        <w:rPr>
          <w:rFonts w:asciiTheme="minorHAnsi" w:hAnsiTheme="minorHAnsi"/>
          <w:sz w:val="24"/>
          <w:szCs w:val="24"/>
        </w:rPr>
        <w:t>Mission de contre-vérification</w:t>
      </w:r>
    </w:p>
    <w:p w:rsidR="002E7BCD" w:rsidRPr="003A5575" w:rsidRDefault="002E7BCD" w:rsidP="002E7BCD">
      <w:pPr>
        <w:pStyle w:val="Paragraphedeliste"/>
        <w:spacing w:after="0"/>
        <w:jc w:val="both"/>
        <w:rPr>
          <w:rFonts w:asciiTheme="minorHAnsi" w:hAnsiTheme="minorHAnsi"/>
          <w:sz w:val="24"/>
          <w:szCs w:val="24"/>
        </w:rPr>
      </w:pPr>
      <w:r w:rsidRPr="003A5575">
        <w:rPr>
          <w:rFonts w:asciiTheme="minorHAnsi" w:hAnsiTheme="minorHAnsi"/>
          <w:sz w:val="24"/>
          <w:szCs w:val="24"/>
        </w:rPr>
        <w:t xml:space="preserve">La mission se rendra sur place en </w:t>
      </w:r>
      <w:proofErr w:type="spellStart"/>
      <w:r w:rsidRPr="003A5575">
        <w:rPr>
          <w:rFonts w:asciiTheme="minorHAnsi" w:hAnsiTheme="minorHAnsi"/>
          <w:sz w:val="24"/>
          <w:szCs w:val="24"/>
        </w:rPr>
        <w:t>Mbuji</w:t>
      </w:r>
      <w:proofErr w:type="spellEnd"/>
      <w:r w:rsidRPr="003A5575">
        <w:rPr>
          <w:rFonts w:asciiTheme="minorHAnsi" w:hAnsiTheme="minorHAnsi"/>
          <w:sz w:val="24"/>
          <w:szCs w:val="24"/>
        </w:rPr>
        <w:t xml:space="preserve"> </w:t>
      </w:r>
      <w:proofErr w:type="spellStart"/>
      <w:r w:rsidRPr="003A5575">
        <w:rPr>
          <w:rFonts w:asciiTheme="minorHAnsi" w:hAnsiTheme="minorHAnsi"/>
          <w:sz w:val="24"/>
          <w:szCs w:val="24"/>
        </w:rPr>
        <w:t>Mayi</w:t>
      </w:r>
      <w:proofErr w:type="spellEnd"/>
      <w:r w:rsidRPr="003A5575">
        <w:rPr>
          <w:rFonts w:asciiTheme="minorHAnsi" w:hAnsiTheme="minorHAnsi"/>
          <w:sz w:val="24"/>
          <w:szCs w:val="24"/>
        </w:rPr>
        <w:t xml:space="preserve"> pour rencontrer les parties qui avaient été en contact avec la précédente mission et se réserve le droit d’élargir ses investigations auprès des opérateurs de son choix.</w:t>
      </w:r>
    </w:p>
    <w:p w:rsidR="002E7BCD" w:rsidRPr="003A5575" w:rsidRDefault="002E7BCD" w:rsidP="002E7BCD">
      <w:pPr>
        <w:pStyle w:val="Paragraphedeliste"/>
        <w:spacing w:after="0"/>
        <w:jc w:val="both"/>
        <w:rPr>
          <w:rFonts w:asciiTheme="minorHAnsi" w:hAnsiTheme="minorHAnsi" w:cstheme="minorHAnsi"/>
          <w:b/>
          <w:sz w:val="24"/>
          <w:szCs w:val="24"/>
        </w:rPr>
      </w:pPr>
    </w:p>
    <w:p w:rsidR="002E7BCD" w:rsidRPr="003A5575" w:rsidRDefault="002E7BCD" w:rsidP="002E7BCD">
      <w:pPr>
        <w:pStyle w:val="Paragraphedeliste"/>
        <w:numPr>
          <w:ilvl w:val="0"/>
          <w:numId w:val="6"/>
        </w:numPr>
        <w:ind w:left="284" w:hanging="284"/>
        <w:jc w:val="both"/>
        <w:rPr>
          <w:rFonts w:asciiTheme="minorHAnsi" w:hAnsiTheme="minorHAnsi" w:cstheme="minorHAnsi"/>
          <w:b/>
          <w:sz w:val="24"/>
          <w:szCs w:val="24"/>
          <w:u w:val="single"/>
        </w:rPr>
      </w:pPr>
      <w:r w:rsidRPr="003A5575">
        <w:rPr>
          <w:rFonts w:asciiTheme="minorHAnsi" w:hAnsiTheme="minorHAnsi" w:cstheme="minorHAnsi"/>
          <w:b/>
          <w:sz w:val="24"/>
          <w:szCs w:val="24"/>
          <w:u w:val="single"/>
        </w:rPr>
        <w:t>Méthodologie</w:t>
      </w:r>
    </w:p>
    <w:p w:rsidR="002E7BCD" w:rsidRPr="003A5575" w:rsidRDefault="002E7BCD" w:rsidP="002E7BCD">
      <w:pPr>
        <w:spacing w:after="0"/>
        <w:jc w:val="both"/>
        <w:rPr>
          <w:rFonts w:cstheme="minorHAnsi"/>
          <w:sz w:val="24"/>
          <w:szCs w:val="24"/>
        </w:rPr>
      </w:pPr>
      <w:r w:rsidRPr="003A5575">
        <w:rPr>
          <w:sz w:val="24"/>
          <w:szCs w:val="24"/>
        </w:rPr>
        <w:t>Le Chef de mission  fera une proposition de méthodologie pour la conduite de la commission.</w:t>
      </w:r>
    </w:p>
    <w:p w:rsidR="002E7BCD" w:rsidRPr="003A5575" w:rsidRDefault="002E7BCD" w:rsidP="002E7BCD">
      <w:pPr>
        <w:spacing w:after="0"/>
        <w:jc w:val="both"/>
        <w:rPr>
          <w:rFonts w:cstheme="minorHAnsi"/>
          <w:b/>
          <w:sz w:val="24"/>
          <w:szCs w:val="24"/>
        </w:rPr>
      </w:pPr>
      <w:r w:rsidRPr="003A5575">
        <w:rPr>
          <w:sz w:val="24"/>
          <w:szCs w:val="24"/>
        </w:rPr>
        <w:t xml:space="preserve">Il montrera dans cette méthodologie la </w:t>
      </w:r>
      <w:proofErr w:type="spellStart"/>
      <w:r w:rsidRPr="003A5575">
        <w:rPr>
          <w:sz w:val="24"/>
          <w:szCs w:val="24"/>
        </w:rPr>
        <w:t>capabilité</w:t>
      </w:r>
      <w:proofErr w:type="spellEnd"/>
      <w:r w:rsidRPr="003A5575">
        <w:rPr>
          <w:sz w:val="24"/>
          <w:szCs w:val="24"/>
        </w:rPr>
        <w:t xml:space="preserve"> des ressources humaines mobilisées avec les activités à prévoir sur terrain. Cette méthodologie devra être visualisée sur un planning. Celui-ci doit faire apparaître clairement le chronogramme d’intervention de chaque expert pour : - analyser la pertinence des interventions et  faciliter la vérification des informations concordantes ou différentes.</w:t>
      </w:r>
    </w:p>
    <w:p w:rsidR="002E7BCD" w:rsidRPr="003A5575" w:rsidRDefault="002E7BCD" w:rsidP="002E7BCD">
      <w:pPr>
        <w:pStyle w:val="Paragraphedeliste"/>
        <w:numPr>
          <w:ilvl w:val="0"/>
          <w:numId w:val="6"/>
        </w:numPr>
        <w:spacing w:after="0"/>
        <w:ind w:left="284" w:hanging="284"/>
        <w:jc w:val="both"/>
        <w:rPr>
          <w:rFonts w:asciiTheme="minorHAnsi" w:hAnsiTheme="minorHAnsi" w:cstheme="minorHAnsi"/>
          <w:b/>
          <w:sz w:val="24"/>
          <w:szCs w:val="24"/>
          <w:u w:val="single"/>
        </w:rPr>
      </w:pPr>
      <w:r w:rsidRPr="003A5575">
        <w:rPr>
          <w:rFonts w:asciiTheme="minorHAnsi" w:hAnsiTheme="minorHAnsi" w:cstheme="minorHAnsi"/>
          <w:b/>
          <w:sz w:val="24"/>
          <w:szCs w:val="24"/>
          <w:u w:val="single"/>
        </w:rPr>
        <w:lastRenderedPageBreak/>
        <w:t xml:space="preserve">Durée </w:t>
      </w:r>
    </w:p>
    <w:p w:rsidR="002E7BCD" w:rsidRPr="003A5575" w:rsidRDefault="002E7BCD" w:rsidP="002E7BCD">
      <w:pPr>
        <w:jc w:val="both"/>
        <w:rPr>
          <w:sz w:val="24"/>
          <w:szCs w:val="24"/>
        </w:rPr>
      </w:pPr>
      <w:r w:rsidRPr="003A5575">
        <w:rPr>
          <w:sz w:val="24"/>
          <w:szCs w:val="24"/>
        </w:rPr>
        <w:t>La durée de la mission est estimée à 4 jours maximum.</w:t>
      </w:r>
    </w:p>
    <w:p w:rsidR="002E7BCD" w:rsidRPr="003A5575" w:rsidRDefault="002E7BCD" w:rsidP="002E7BCD">
      <w:pPr>
        <w:pStyle w:val="Paragraphedeliste"/>
        <w:numPr>
          <w:ilvl w:val="0"/>
          <w:numId w:val="6"/>
        </w:numPr>
        <w:ind w:left="284" w:hanging="284"/>
        <w:jc w:val="both"/>
        <w:rPr>
          <w:rFonts w:asciiTheme="minorHAnsi" w:hAnsiTheme="minorHAnsi" w:cstheme="minorHAnsi"/>
          <w:b/>
          <w:sz w:val="24"/>
          <w:szCs w:val="24"/>
          <w:u w:val="single"/>
        </w:rPr>
      </w:pPr>
      <w:r w:rsidRPr="003A5575">
        <w:rPr>
          <w:rFonts w:asciiTheme="minorHAnsi" w:hAnsiTheme="minorHAnsi" w:cstheme="minorHAnsi"/>
          <w:b/>
          <w:sz w:val="24"/>
          <w:szCs w:val="24"/>
          <w:u w:val="single"/>
        </w:rPr>
        <w:t>Rapports</w:t>
      </w:r>
    </w:p>
    <w:p w:rsidR="002E7BCD" w:rsidRPr="003A5575" w:rsidRDefault="002E7BCD" w:rsidP="002E7BCD">
      <w:pPr>
        <w:jc w:val="both"/>
        <w:rPr>
          <w:sz w:val="24"/>
          <w:szCs w:val="24"/>
        </w:rPr>
      </w:pPr>
      <w:r w:rsidRPr="003A5575">
        <w:rPr>
          <w:sz w:val="24"/>
          <w:szCs w:val="24"/>
        </w:rPr>
        <w:t>Le Chef de mission présentera le rapport de mission ainsi que les PV des réunions des membres de la Commission.</w:t>
      </w:r>
    </w:p>
    <w:p w:rsidR="002E7BCD" w:rsidRPr="003A5575" w:rsidRDefault="002E7BCD" w:rsidP="002E7BCD">
      <w:pPr>
        <w:pStyle w:val="Paragraphedeliste"/>
        <w:numPr>
          <w:ilvl w:val="0"/>
          <w:numId w:val="6"/>
        </w:numPr>
        <w:ind w:left="284" w:hanging="284"/>
        <w:jc w:val="both"/>
        <w:rPr>
          <w:rFonts w:asciiTheme="minorHAnsi" w:hAnsiTheme="minorHAnsi" w:cstheme="minorHAnsi"/>
          <w:b/>
          <w:sz w:val="24"/>
          <w:szCs w:val="24"/>
          <w:u w:val="single"/>
        </w:rPr>
      </w:pPr>
      <w:r w:rsidRPr="003A5575">
        <w:rPr>
          <w:rFonts w:asciiTheme="minorHAnsi" w:hAnsiTheme="minorHAnsi" w:cstheme="minorHAnsi"/>
          <w:b/>
          <w:sz w:val="24"/>
          <w:szCs w:val="24"/>
          <w:u w:val="single"/>
        </w:rPr>
        <w:t>Financement</w:t>
      </w:r>
    </w:p>
    <w:p w:rsidR="002E7BCD" w:rsidRPr="003A5575" w:rsidRDefault="002E7BCD" w:rsidP="002E7BCD">
      <w:pPr>
        <w:jc w:val="both"/>
        <w:rPr>
          <w:rFonts w:cstheme="minorHAnsi"/>
          <w:b/>
          <w:sz w:val="24"/>
          <w:szCs w:val="24"/>
        </w:rPr>
      </w:pPr>
      <w:r w:rsidRPr="003A5575">
        <w:rPr>
          <w:sz w:val="24"/>
          <w:szCs w:val="24"/>
        </w:rPr>
        <w:t>La mission sera à la charge du Secrétariat Technique de l’ITIE-RDC qui devra en présenter le budget une fois la Commission constituée ou tout autre bailleur circonstanciel.</w:t>
      </w:r>
    </w:p>
    <w:p w:rsidR="002E7BCD" w:rsidRPr="003A5575" w:rsidRDefault="002E7BCD" w:rsidP="002E7BCD">
      <w:pPr>
        <w:jc w:val="both"/>
        <w:rPr>
          <w:rFonts w:cstheme="minorHAnsi"/>
          <w:sz w:val="24"/>
          <w:szCs w:val="24"/>
        </w:rPr>
      </w:pPr>
    </w:p>
    <w:p w:rsidR="002E7BCD" w:rsidRDefault="002E7BCD" w:rsidP="00411CEE">
      <w:pPr>
        <w:spacing w:after="0"/>
        <w:ind w:left="1416" w:hanging="1416"/>
        <w:rPr>
          <w:sz w:val="24"/>
          <w:szCs w:val="18"/>
        </w:rPr>
      </w:pPr>
    </w:p>
    <w:p w:rsidR="000811D1" w:rsidRDefault="000811D1" w:rsidP="00411CEE">
      <w:pPr>
        <w:spacing w:after="0"/>
        <w:ind w:left="1416" w:hanging="1416"/>
        <w:rPr>
          <w:sz w:val="24"/>
          <w:szCs w:val="18"/>
        </w:rPr>
        <w:sectPr w:rsidR="000811D1" w:rsidSect="000811D1">
          <w:pgSz w:w="11906" w:h="16838"/>
          <w:pgMar w:top="1418" w:right="1418" w:bottom="1418" w:left="1418" w:header="709" w:footer="709" w:gutter="0"/>
          <w:cols w:space="708"/>
          <w:docGrid w:linePitch="360"/>
        </w:sectPr>
      </w:pPr>
    </w:p>
    <w:p w:rsidR="002E7BCD" w:rsidRPr="000371B6" w:rsidRDefault="004767C3" w:rsidP="002E7BCD">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lastRenderedPageBreak/>
        <w:t>Document du CE 77-4-A</w:t>
      </w:r>
      <w:r w:rsidR="002E7BCD">
        <w:rPr>
          <w:rFonts w:eastAsia="Times New Roman" w:cs="Calibri"/>
          <w:b/>
          <w:color w:val="FFFFFF"/>
          <w:szCs w:val="18"/>
          <w:lang w:eastAsia="fr-FR"/>
        </w:rPr>
        <w:tab/>
      </w:r>
      <w:r w:rsidR="002E7BCD">
        <w:rPr>
          <w:rFonts w:eastAsia="Times New Roman" w:cs="Calibri"/>
          <w:b/>
          <w:color w:val="FFFFFF"/>
          <w:szCs w:val="18"/>
          <w:lang w:eastAsia="fr-FR"/>
        </w:rPr>
        <w:tab/>
      </w:r>
      <w:r w:rsidR="002E7BCD">
        <w:rPr>
          <w:rFonts w:eastAsia="Times New Roman" w:cs="Calibri"/>
          <w:b/>
          <w:color w:val="FFFFFF"/>
          <w:szCs w:val="18"/>
          <w:lang w:eastAsia="fr-FR"/>
        </w:rPr>
        <w:tab/>
      </w:r>
      <w:r w:rsidR="002E7BCD">
        <w:rPr>
          <w:rFonts w:eastAsia="Times New Roman" w:cs="Calibri"/>
          <w:b/>
          <w:color w:val="FFFFFF"/>
          <w:szCs w:val="18"/>
          <w:lang w:eastAsia="fr-FR"/>
        </w:rPr>
        <w:tab/>
      </w:r>
      <w:r w:rsidR="002E7BCD">
        <w:rPr>
          <w:rFonts w:eastAsia="Times New Roman" w:cs="Calibri"/>
          <w:b/>
          <w:color w:val="FFFFFF"/>
          <w:szCs w:val="18"/>
          <w:lang w:eastAsia="fr-FR"/>
        </w:rPr>
        <w:tab/>
      </w:r>
      <w:r w:rsidR="002E7BCD">
        <w:rPr>
          <w:rFonts w:eastAsia="Times New Roman" w:cs="Calibri"/>
          <w:b/>
          <w:color w:val="FFFFFF"/>
          <w:szCs w:val="18"/>
          <w:lang w:eastAsia="fr-FR"/>
        </w:rPr>
        <w:tab/>
        <w:t>Kinshasa, le 27 décembre 2016</w:t>
      </w:r>
    </w:p>
    <w:p w:rsidR="002E7BCD" w:rsidRPr="00A339FC" w:rsidRDefault="002E7BCD" w:rsidP="002E7BCD">
      <w:pPr>
        <w:shd w:val="clear" w:color="auto" w:fill="00B0F0"/>
        <w:ind w:left="-1417" w:right="-1417"/>
        <w:jc w:val="center"/>
        <w:rPr>
          <w:b/>
          <w:sz w:val="28"/>
        </w:rPr>
      </w:pPr>
      <w:r>
        <w:rPr>
          <w:b/>
          <w:sz w:val="28"/>
        </w:rPr>
        <w:t xml:space="preserve"> PLAN DE TRAVAIL 2016-2017</w:t>
      </w:r>
    </w:p>
    <w:p w:rsidR="002E7BCD" w:rsidRPr="00A339FC" w:rsidRDefault="002E7BCD" w:rsidP="002E7BCD">
      <w:pPr>
        <w:shd w:val="clear" w:color="auto" w:fill="00B0F0"/>
        <w:ind w:left="-1417" w:right="-1417"/>
        <w:jc w:val="center"/>
        <w:rPr>
          <w:b/>
        </w:rPr>
      </w:pPr>
      <w:r w:rsidRPr="00A339FC">
        <w:rPr>
          <w:b/>
        </w:rPr>
        <w:t>Par le Secrétariat Technique</w:t>
      </w:r>
    </w:p>
    <w:p w:rsidR="002E7BCD" w:rsidRDefault="002E7BCD" w:rsidP="002E7BCD"/>
    <w:tbl>
      <w:tblPr>
        <w:tblW w:w="18965" w:type="dxa"/>
        <w:tblInd w:w="-946" w:type="dxa"/>
        <w:tblLayout w:type="fixed"/>
        <w:tblCellMar>
          <w:left w:w="70" w:type="dxa"/>
          <w:right w:w="70" w:type="dxa"/>
        </w:tblCellMar>
        <w:tblLook w:val="04A0" w:firstRow="1" w:lastRow="0" w:firstColumn="1" w:lastColumn="0" w:noHBand="0" w:noVBand="1"/>
      </w:tblPr>
      <w:tblGrid>
        <w:gridCol w:w="1990"/>
        <w:gridCol w:w="1706"/>
        <w:gridCol w:w="2177"/>
        <w:gridCol w:w="3123"/>
        <w:gridCol w:w="997"/>
        <w:gridCol w:w="1423"/>
        <w:gridCol w:w="1139"/>
        <w:gridCol w:w="997"/>
        <w:gridCol w:w="5413"/>
      </w:tblGrid>
      <w:tr w:rsidR="002E7BCD" w:rsidRPr="0001629A" w:rsidTr="004767C3">
        <w:trPr>
          <w:trHeight w:val="510"/>
        </w:trPr>
        <w:tc>
          <w:tcPr>
            <w:tcW w:w="1990" w:type="dxa"/>
            <w:tcBorders>
              <w:top w:val="single" w:sz="8" w:space="0" w:color="auto"/>
              <w:left w:val="single" w:sz="8" w:space="0" w:color="auto"/>
              <w:bottom w:val="nil"/>
              <w:right w:val="single" w:sz="8" w:space="0" w:color="auto"/>
            </w:tcBorders>
            <w:shd w:val="clear" w:color="000000" w:fill="F2F2F2"/>
            <w:vAlign w:val="center"/>
            <w:hideMark/>
          </w:tcPr>
          <w:p w:rsidR="002E7BCD" w:rsidRPr="0001629A" w:rsidRDefault="002E7BCD" w:rsidP="002E7BCD">
            <w:pPr>
              <w:spacing w:after="0" w:line="240" w:lineRule="auto"/>
              <w:jc w:val="center"/>
              <w:rPr>
                <w:rFonts w:eastAsia="Times New Roman"/>
                <w:b/>
                <w:bCs/>
                <w:sz w:val="20"/>
                <w:szCs w:val="20"/>
                <w:lang w:eastAsia="fr-FR"/>
              </w:rPr>
            </w:pPr>
            <w:r w:rsidRPr="0001629A">
              <w:rPr>
                <w:rFonts w:eastAsia="Times New Roman"/>
                <w:b/>
                <w:bCs/>
                <w:sz w:val="20"/>
                <w:szCs w:val="20"/>
                <w:lang w:eastAsia="fr-FR"/>
              </w:rPr>
              <w:t>Objectifs généraux</w:t>
            </w:r>
          </w:p>
        </w:tc>
        <w:tc>
          <w:tcPr>
            <w:tcW w:w="1706" w:type="dxa"/>
            <w:tcBorders>
              <w:top w:val="single" w:sz="4" w:space="0" w:color="auto"/>
              <w:left w:val="nil"/>
              <w:bottom w:val="nil"/>
              <w:right w:val="single" w:sz="4" w:space="0" w:color="auto"/>
            </w:tcBorders>
            <w:shd w:val="clear" w:color="000000" w:fill="F2F2F2"/>
            <w:vAlign w:val="center"/>
            <w:hideMark/>
          </w:tcPr>
          <w:p w:rsidR="002E7BCD" w:rsidRPr="0001629A" w:rsidRDefault="002E7BCD" w:rsidP="002E7BCD">
            <w:pPr>
              <w:spacing w:after="0" w:line="240" w:lineRule="auto"/>
              <w:jc w:val="center"/>
              <w:rPr>
                <w:rFonts w:eastAsia="Times New Roman"/>
                <w:b/>
                <w:bCs/>
                <w:sz w:val="20"/>
                <w:szCs w:val="20"/>
                <w:lang w:eastAsia="fr-FR"/>
              </w:rPr>
            </w:pPr>
            <w:r w:rsidRPr="0001629A">
              <w:rPr>
                <w:rFonts w:eastAsia="Times New Roman"/>
                <w:b/>
                <w:bCs/>
                <w:sz w:val="20"/>
                <w:szCs w:val="20"/>
                <w:lang w:eastAsia="fr-FR"/>
              </w:rPr>
              <w:t>Objectifs spécifiques</w:t>
            </w:r>
          </w:p>
        </w:tc>
        <w:tc>
          <w:tcPr>
            <w:tcW w:w="2177" w:type="dxa"/>
            <w:tcBorders>
              <w:top w:val="single" w:sz="4" w:space="0" w:color="auto"/>
              <w:left w:val="nil"/>
              <w:bottom w:val="nil"/>
              <w:right w:val="single" w:sz="4" w:space="0" w:color="auto"/>
            </w:tcBorders>
            <w:shd w:val="clear" w:color="000000" w:fill="F2F2F2"/>
            <w:vAlign w:val="center"/>
            <w:hideMark/>
          </w:tcPr>
          <w:p w:rsidR="002E7BCD" w:rsidRPr="0001629A" w:rsidRDefault="002E7BCD" w:rsidP="002E7BCD">
            <w:pPr>
              <w:spacing w:after="0" w:line="240" w:lineRule="auto"/>
              <w:jc w:val="center"/>
              <w:rPr>
                <w:rFonts w:eastAsia="Times New Roman"/>
                <w:b/>
                <w:bCs/>
                <w:sz w:val="20"/>
                <w:szCs w:val="20"/>
                <w:lang w:eastAsia="fr-FR"/>
              </w:rPr>
            </w:pPr>
            <w:r w:rsidRPr="0001629A">
              <w:rPr>
                <w:rFonts w:eastAsia="Times New Roman"/>
                <w:b/>
                <w:bCs/>
                <w:sz w:val="20"/>
                <w:szCs w:val="20"/>
                <w:lang w:eastAsia="fr-FR"/>
              </w:rPr>
              <w:t>Activités</w:t>
            </w:r>
          </w:p>
        </w:tc>
        <w:tc>
          <w:tcPr>
            <w:tcW w:w="3123" w:type="dxa"/>
            <w:tcBorders>
              <w:top w:val="single" w:sz="4" w:space="0" w:color="auto"/>
              <w:left w:val="nil"/>
              <w:bottom w:val="nil"/>
              <w:right w:val="single" w:sz="4" w:space="0" w:color="auto"/>
            </w:tcBorders>
            <w:shd w:val="clear" w:color="000000" w:fill="F2F2F2"/>
            <w:vAlign w:val="center"/>
            <w:hideMark/>
          </w:tcPr>
          <w:p w:rsidR="002E7BCD" w:rsidRPr="0001629A" w:rsidRDefault="002E7BCD" w:rsidP="002E7BCD">
            <w:pPr>
              <w:spacing w:after="0" w:line="240" w:lineRule="auto"/>
              <w:jc w:val="center"/>
              <w:rPr>
                <w:rFonts w:eastAsia="Times New Roman"/>
                <w:b/>
                <w:bCs/>
                <w:sz w:val="20"/>
                <w:szCs w:val="20"/>
                <w:lang w:eastAsia="fr-FR"/>
              </w:rPr>
            </w:pPr>
            <w:r w:rsidRPr="0001629A">
              <w:rPr>
                <w:rFonts w:eastAsia="Times New Roman"/>
                <w:b/>
                <w:bCs/>
                <w:sz w:val="20"/>
                <w:szCs w:val="20"/>
                <w:lang w:eastAsia="fr-FR"/>
              </w:rPr>
              <w:t>Résultat attendu</w:t>
            </w:r>
          </w:p>
        </w:tc>
        <w:tc>
          <w:tcPr>
            <w:tcW w:w="997" w:type="dxa"/>
            <w:tcBorders>
              <w:top w:val="single" w:sz="4" w:space="0" w:color="auto"/>
              <w:left w:val="nil"/>
              <w:bottom w:val="nil"/>
              <w:right w:val="single" w:sz="4" w:space="0" w:color="auto"/>
            </w:tcBorders>
            <w:shd w:val="clear" w:color="000000" w:fill="F2F2F2"/>
            <w:vAlign w:val="center"/>
            <w:hideMark/>
          </w:tcPr>
          <w:p w:rsidR="002E7BCD" w:rsidRPr="0001629A" w:rsidRDefault="002E7BCD" w:rsidP="002E7BCD">
            <w:pPr>
              <w:spacing w:after="0" w:line="240" w:lineRule="auto"/>
              <w:jc w:val="center"/>
              <w:rPr>
                <w:rFonts w:eastAsia="Times New Roman"/>
                <w:b/>
                <w:bCs/>
                <w:sz w:val="20"/>
                <w:szCs w:val="20"/>
                <w:lang w:eastAsia="fr-FR"/>
              </w:rPr>
            </w:pPr>
            <w:proofErr w:type="spellStart"/>
            <w:r w:rsidRPr="0001629A">
              <w:rPr>
                <w:rFonts w:eastAsia="Times New Roman"/>
                <w:b/>
                <w:bCs/>
                <w:sz w:val="20"/>
                <w:szCs w:val="20"/>
                <w:lang w:eastAsia="fr-FR"/>
              </w:rPr>
              <w:t>Resp</w:t>
            </w:r>
            <w:proofErr w:type="spellEnd"/>
          </w:p>
        </w:tc>
        <w:tc>
          <w:tcPr>
            <w:tcW w:w="1423" w:type="dxa"/>
            <w:tcBorders>
              <w:top w:val="single" w:sz="4" w:space="0" w:color="auto"/>
              <w:left w:val="nil"/>
              <w:bottom w:val="nil"/>
              <w:right w:val="single" w:sz="4" w:space="0" w:color="auto"/>
            </w:tcBorders>
            <w:shd w:val="clear" w:color="000000" w:fill="F2F2F2"/>
            <w:vAlign w:val="center"/>
            <w:hideMark/>
          </w:tcPr>
          <w:p w:rsidR="002E7BCD" w:rsidRPr="0001629A" w:rsidRDefault="002E7BCD" w:rsidP="002E7BCD">
            <w:pPr>
              <w:spacing w:after="0" w:line="240" w:lineRule="auto"/>
              <w:jc w:val="center"/>
              <w:rPr>
                <w:rFonts w:eastAsia="Times New Roman"/>
                <w:b/>
                <w:bCs/>
                <w:sz w:val="20"/>
                <w:szCs w:val="20"/>
                <w:lang w:eastAsia="fr-FR"/>
              </w:rPr>
            </w:pPr>
            <w:r w:rsidRPr="0001629A">
              <w:rPr>
                <w:rFonts w:eastAsia="Times New Roman"/>
                <w:b/>
                <w:bCs/>
                <w:sz w:val="20"/>
                <w:szCs w:val="20"/>
                <w:lang w:eastAsia="fr-FR"/>
              </w:rPr>
              <w:t>Période</w:t>
            </w:r>
          </w:p>
        </w:tc>
        <w:tc>
          <w:tcPr>
            <w:tcW w:w="1139" w:type="dxa"/>
            <w:tcBorders>
              <w:top w:val="single" w:sz="4" w:space="0" w:color="auto"/>
              <w:left w:val="nil"/>
              <w:bottom w:val="nil"/>
              <w:right w:val="single" w:sz="4" w:space="0" w:color="auto"/>
            </w:tcBorders>
            <w:shd w:val="clear" w:color="000000" w:fill="F2F2F2"/>
            <w:vAlign w:val="center"/>
            <w:hideMark/>
          </w:tcPr>
          <w:p w:rsidR="002E7BCD" w:rsidRPr="0001629A" w:rsidRDefault="002E7BCD" w:rsidP="002E7BCD">
            <w:pPr>
              <w:spacing w:after="0" w:line="240" w:lineRule="auto"/>
              <w:jc w:val="center"/>
              <w:rPr>
                <w:rFonts w:eastAsia="Times New Roman"/>
                <w:b/>
                <w:bCs/>
                <w:sz w:val="20"/>
                <w:szCs w:val="20"/>
                <w:lang w:eastAsia="fr-FR"/>
              </w:rPr>
            </w:pPr>
            <w:r w:rsidRPr="0001629A">
              <w:rPr>
                <w:rFonts w:eastAsia="Times New Roman"/>
                <w:b/>
                <w:bCs/>
                <w:sz w:val="20"/>
                <w:szCs w:val="20"/>
                <w:lang w:eastAsia="fr-FR"/>
              </w:rPr>
              <w:t>Coût</w:t>
            </w:r>
          </w:p>
        </w:tc>
        <w:tc>
          <w:tcPr>
            <w:tcW w:w="997" w:type="dxa"/>
            <w:tcBorders>
              <w:top w:val="single" w:sz="4" w:space="0" w:color="auto"/>
              <w:left w:val="nil"/>
              <w:bottom w:val="nil"/>
              <w:right w:val="single" w:sz="4" w:space="0" w:color="auto"/>
            </w:tcBorders>
            <w:shd w:val="clear" w:color="000000" w:fill="F2F2F2"/>
            <w:vAlign w:val="center"/>
            <w:hideMark/>
          </w:tcPr>
          <w:p w:rsidR="002E7BCD" w:rsidRPr="0001629A" w:rsidRDefault="002E7BCD" w:rsidP="002E7BCD">
            <w:pPr>
              <w:spacing w:after="0" w:line="240" w:lineRule="auto"/>
              <w:jc w:val="center"/>
              <w:rPr>
                <w:rFonts w:eastAsia="Times New Roman"/>
                <w:b/>
                <w:bCs/>
                <w:sz w:val="20"/>
                <w:szCs w:val="20"/>
                <w:lang w:eastAsia="fr-FR"/>
              </w:rPr>
            </w:pPr>
            <w:r w:rsidRPr="0001629A">
              <w:rPr>
                <w:rFonts w:eastAsia="Times New Roman"/>
                <w:b/>
                <w:bCs/>
                <w:sz w:val="20"/>
                <w:szCs w:val="20"/>
                <w:lang w:eastAsia="fr-FR"/>
              </w:rPr>
              <w:t>Répartition du Coût</w:t>
            </w:r>
          </w:p>
        </w:tc>
        <w:tc>
          <w:tcPr>
            <w:tcW w:w="5413" w:type="dxa"/>
            <w:tcBorders>
              <w:top w:val="single" w:sz="4" w:space="0" w:color="auto"/>
              <w:left w:val="nil"/>
              <w:bottom w:val="nil"/>
              <w:right w:val="single" w:sz="4" w:space="0" w:color="auto"/>
            </w:tcBorders>
            <w:shd w:val="clear" w:color="000000" w:fill="F2F2F2"/>
            <w:vAlign w:val="center"/>
            <w:hideMark/>
          </w:tcPr>
          <w:p w:rsidR="002E7BCD" w:rsidRPr="0001629A" w:rsidRDefault="002E7BCD" w:rsidP="002E7BCD">
            <w:pPr>
              <w:spacing w:after="0" w:line="240" w:lineRule="auto"/>
              <w:jc w:val="center"/>
              <w:rPr>
                <w:rFonts w:eastAsia="Times New Roman"/>
                <w:b/>
                <w:bCs/>
                <w:sz w:val="20"/>
                <w:szCs w:val="20"/>
                <w:lang w:eastAsia="fr-FR"/>
              </w:rPr>
            </w:pPr>
            <w:r w:rsidRPr="0001629A">
              <w:rPr>
                <w:rFonts w:eastAsia="Times New Roman"/>
                <w:b/>
                <w:bCs/>
                <w:sz w:val="20"/>
                <w:szCs w:val="20"/>
                <w:lang w:eastAsia="fr-FR"/>
              </w:rPr>
              <w:t>Postes d'affectation</w:t>
            </w:r>
          </w:p>
        </w:tc>
      </w:tr>
      <w:tr w:rsidR="002E7BCD" w:rsidRPr="0001629A" w:rsidTr="004767C3">
        <w:trPr>
          <w:trHeight w:val="1020"/>
        </w:trPr>
        <w:tc>
          <w:tcPr>
            <w:tcW w:w="1990" w:type="dxa"/>
            <w:vMerge w:val="restart"/>
            <w:tcBorders>
              <w:top w:val="single" w:sz="4" w:space="0" w:color="auto"/>
              <w:left w:val="single" w:sz="4" w:space="0" w:color="auto"/>
              <w:bottom w:val="nil"/>
              <w:right w:val="single" w:sz="4" w:space="0" w:color="auto"/>
            </w:tcBorders>
            <w:shd w:val="clear" w:color="auto" w:fill="auto"/>
            <w:hideMark/>
          </w:tcPr>
          <w:p w:rsidR="002E7BCD" w:rsidRPr="0001629A" w:rsidRDefault="002E7BCD" w:rsidP="002E7BCD">
            <w:pPr>
              <w:spacing w:after="0" w:line="240" w:lineRule="auto"/>
              <w:rPr>
                <w:rFonts w:eastAsia="Times New Roman"/>
                <w:b/>
                <w:bCs/>
                <w:color w:val="0070C0"/>
                <w:sz w:val="26"/>
                <w:szCs w:val="26"/>
                <w:lang w:eastAsia="fr-FR"/>
              </w:rPr>
            </w:pPr>
            <w:r w:rsidRPr="0001629A">
              <w:rPr>
                <w:rFonts w:eastAsia="Times New Roman"/>
                <w:b/>
                <w:bCs/>
                <w:color w:val="0070C0"/>
                <w:sz w:val="26"/>
                <w:szCs w:val="26"/>
                <w:lang w:eastAsia="fr-FR"/>
              </w:rPr>
              <w:t xml:space="preserve">G1. </w:t>
            </w:r>
            <w:r w:rsidRPr="0001629A">
              <w:rPr>
                <w:rFonts w:eastAsia="Times New Roman"/>
                <w:b/>
                <w:bCs/>
                <w:color w:val="0070C0"/>
                <w:sz w:val="26"/>
                <w:szCs w:val="26"/>
                <w:lang w:eastAsia="fr-FR"/>
              </w:rPr>
              <w:br/>
              <w:t>Publier les outils de mise en œuvre de l'ITIE</w:t>
            </w:r>
          </w:p>
        </w:tc>
        <w:tc>
          <w:tcPr>
            <w:tcW w:w="1706" w:type="dxa"/>
            <w:vMerge w:val="restart"/>
            <w:tcBorders>
              <w:top w:val="single" w:sz="4" w:space="0" w:color="auto"/>
              <w:left w:val="single" w:sz="4" w:space="0" w:color="auto"/>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S1.</w:t>
            </w:r>
            <w:r w:rsidRPr="0001629A">
              <w:rPr>
                <w:rFonts w:eastAsia="Times New Roman"/>
                <w:b/>
                <w:bCs/>
                <w:color w:val="FF0000"/>
                <w:sz w:val="20"/>
                <w:szCs w:val="20"/>
                <w:lang w:eastAsia="fr-FR"/>
              </w:rPr>
              <w:br/>
              <w:t xml:space="preserve">Publier  le  Plan de Travail Triennal 2015-2017 </w:t>
            </w:r>
            <w:proofErr w:type="spellStart"/>
            <w:r w:rsidRPr="0001629A">
              <w:rPr>
                <w:rFonts w:eastAsia="Times New Roman"/>
                <w:b/>
                <w:bCs/>
                <w:color w:val="FF0000"/>
                <w:sz w:val="20"/>
                <w:szCs w:val="20"/>
                <w:lang w:eastAsia="fr-FR"/>
              </w:rPr>
              <w:t>révu</w:t>
            </w:r>
            <w:proofErr w:type="spellEnd"/>
          </w:p>
        </w:tc>
        <w:tc>
          <w:tcPr>
            <w:tcW w:w="21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A1. Partager le projet du PTT avec les PP pour amélioration et organiser un atelier de mise en commun des améliorations</w:t>
            </w:r>
          </w:p>
        </w:tc>
        <w:tc>
          <w:tcPr>
            <w:tcW w:w="3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Le Rapport de l'atelier établit  que toutes les Parties Prenantes se sont </w:t>
            </w:r>
            <w:proofErr w:type="gramStart"/>
            <w:r w:rsidRPr="0001629A">
              <w:rPr>
                <w:rFonts w:eastAsia="Times New Roman"/>
                <w:sz w:val="20"/>
                <w:szCs w:val="20"/>
                <w:lang w:eastAsia="fr-FR"/>
              </w:rPr>
              <w:t>appropriées</w:t>
            </w:r>
            <w:proofErr w:type="gramEnd"/>
            <w:r w:rsidRPr="0001629A">
              <w:rPr>
                <w:rFonts w:eastAsia="Times New Roman"/>
                <w:sz w:val="20"/>
                <w:szCs w:val="20"/>
                <w:lang w:eastAsia="fr-FR"/>
              </w:rPr>
              <w:t xml:space="preserve"> le plan de travail de l'ITIE-RDC tel que révisé. </w:t>
            </w:r>
          </w:p>
        </w:tc>
        <w:tc>
          <w:tcPr>
            <w:tcW w:w="9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ST</w:t>
            </w:r>
            <w:r w:rsidRPr="0001629A">
              <w:rPr>
                <w:rFonts w:eastAsia="Times New Roman"/>
                <w:sz w:val="20"/>
                <w:szCs w:val="20"/>
                <w:lang w:eastAsia="fr-FR"/>
              </w:rPr>
              <w:br/>
              <w:t>PP</w:t>
            </w:r>
          </w:p>
        </w:tc>
        <w:tc>
          <w:tcPr>
            <w:tcW w:w="14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août-16</w:t>
            </w:r>
          </w:p>
        </w:tc>
        <w:tc>
          <w:tcPr>
            <w:tcW w:w="113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15 200,00</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3 930,00   </w:t>
            </w:r>
          </w:p>
        </w:tc>
        <w:tc>
          <w:tcPr>
            <w:tcW w:w="5413"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Billets Avions Lubumbashi- Kinshasa 7 personnes ;            Billets  bus Boma-KIN-Boma 2 personnes </w:t>
            </w:r>
          </w:p>
        </w:tc>
      </w:tr>
      <w:tr w:rsidR="002E7BCD" w:rsidRPr="0001629A" w:rsidTr="004767C3">
        <w:trPr>
          <w:trHeight w:val="3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139"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4 100,00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Prise en charge délégués des Provinces</w:t>
            </w:r>
            <w:proofErr w:type="gramStart"/>
            <w:r w:rsidRPr="0001629A">
              <w:rPr>
                <w:rFonts w:eastAsia="Times New Roman"/>
                <w:color w:val="000000"/>
                <w:sz w:val="20"/>
                <w:szCs w:val="20"/>
                <w:lang w:eastAsia="fr-FR"/>
              </w:rPr>
              <w:t>:  OSC</w:t>
            </w:r>
            <w:proofErr w:type="gramEnd"/>
          </w:p>
        </w:tc>
      </w:tr>
      <w:tr w:rsidR="002E7BCD" w:rsidRPr="0001629A" w:rsidTr="004767C3">
        <w:trPr>
          <w:trHeight w:val="3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139"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6 120,00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Restauration 60 personnes</w:t>
            </w:r>
          </w:p>
        </w:tc>
      </w:tr>
      <w:tr w:rsidR="002E7BCD" w:rsidRPr="0001629A" w:rsidTr="004767C3">
        <w:trPr>
          <w:trHeight w:val="3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139"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750,00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couverture médiatique: </w:t>
            </w:r>
          </w:p>
        </w:tc>
      </w:tr>
      <w:tr w:rsidR="002E7BCD" w:rsidRPr="0001629A" w:rsidTr="004767C3">
        <w:trPr>
          <w:trHeight w:val="3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139"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300,00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Transport des participants (OSC-</w:t>
            </w:r>
            <w:proofErr w:type="spellStart"/>
            <w:proofErr w:type="gramStart"/>
            <w:r w:rsidRPr="0001629A">
              <w:rPr>
                <w:rFonts w:eastAsia="Times New Roman"/>
                <w:color w:val="000000"/>
                <w:sz w:val="20"/>
                <w:szCs w:val="20"/>
                <w:lang w:eastAsia="fr-FR"/>
              </w:rPr>
              <w:t>kin</w:t>
            </w:r>
            <w:proofErr w:type="spellEnd"/>
            <w:r w:rsidRPr="0001629A">
              <w:rPr>
                <w:rFonts w:eastAsia="Times New Roman"/>
                <w:color w:val="000000"/>
                <w:sz w:val="20"/>
                <w:szCs w:val="20"/>
                <w:lang w:eastAsia="fr-FR"/>
              </w:rPr>
              <w:t xml:space="preserve"> )</w:t>
            </w:r>
            <w:proofErr w:type="gramEnd"/>
            <w:r w:rsidRPr="0001629A">
              <w:rPr>
                <w:rFonts w:eastAsia="Times New Roman"/>
                <w:color w:val="000000"/>
                <w:sz w:val="20"/>
                <w:szCs w:val="20"/>
                <w:lang w:eastAsia="fr-FR"/>
              </w:rPr>
              <w:t xml:space="preserve">: </w:t>
            </w:r>
          </w:p>
        </w:tc>
      </w:tr>
      <w:tr w:rsidR="002E7BCD" w:rsidRPr="0001629A" w:rsidTr="004767C3">
        <w:trPr>
          <w:trHeight w:val="289"/>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A2. Adopter et publier le PTT révisé</w:t>
            </w:r>
          </w:p>
        </w:tc>
        <w:tc>
          <w:tcPr>
            <w:tcW w:w="3123" w:type="dxa"/>
            <w:vMerge w:val="restart"/>
            <w:tcBorders>
              <w:top w:val="nil"/>
              <w:left w:val="single" w:sz="4" w:space="0" w:color="auto"/>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Les PV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attestent que celui-ci  est responsable des documents adoptés</w:t>
            </w:r>
          </w:p>
        </w:tc>
        <w:tc>
          <w:tcPr>
            <w:tcW w:w="997"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423"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août-16</w:t>
            </w:r>
          </w:p>
        </w:tc>
        <w:tc>
          <w:tcPr>
            <w:tcW w:w="1139" w:type="dxa"/>
            <w:tcBorders>
              <w:top w:val="nil"/>
              <w:left w:val="nil"/>
              <w:bottom w:val="nil"/>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 </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r>
      <w:tr w:rsidR="002E7BCD" w:rsidRPr="0001629A" w:rsidTr="004767C3">
        <w:trPr>
          <w:trHeight w:val="51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S2.</w:t>
            </w:r>
            <w:r w:rsidRPr="0001629A">
              <w:rPr>
                <w:rFonts w:eastAsia="Times New Roman"/>
                <w:b/>
                <w:bCs/>
                <w:color w:val="FF0000"/>
                <w:sz w:val="20"/>
                <w:szCs w:val="20"/>
                <w:lang w:eastAsia="fr-FR"/>
              </w:rPr>
              <w:br/>
              <w:t>Publier le Rapport  ITIE-RDC 2015</w:t>
            </w:r>
          </w:p>
        </w:tc>
        <w:tc>
          <w:tcPr>
            <w:tcW w:w="2177"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A3. Adopter les TDR de l'AI 2015 et</w:t>
            </w:r>
            <w:r w:rsidRPr="0001629A">
              <w:rPr>
                <w:rFonts w:eastAsia="Times New Roman"/>
                <w:sz w:val="20"/>
                <w:szCs w:val="20"/>
                <w:lang w:eastAsia="fr-FR"/>
              </w:rPr>
              <w:br/>
              <w:t>Recruter l'Administrateur Indépendant</w:t>
            </w:r>
          </w:p>
        </w:tc>
        <w:tc>
          <w:tcPr>
            <w:tcW w:w="3123"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avril - juil.-16</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130 000,00</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130 000,00</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138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A4. Mettre à jour le cadrage 2015 et le soumettre à l'adoption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w:t>
            </w:r>
          </w:p>
        </w:tc>
        <w:tc>
          <w:tcPr>
            <w:tcW w:w="3123"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Le cadrage adopté par le GMP fixe le périmètre exhaustif d'application de la déclaration ITIE-RDC 2015 et définit le mécanisme de fiabilisation des données.</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4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avr-16</w:t>
            </w:r>
          </w:p>
        </w:tc>
        <w:tc>
          <w:tcPr>
            <w:tcW w:w="1139" w:type="dxa"/>
            <w:tcBorders>
              <w:top w:val="nil"/>
              <w:left w:val="nil"/>
              <w:bottom w:val="single" w:sz="4" w:space="0" w:color="auto"/>
              <w:right w:val="single" w:sz="4" w:space="0" w:color="auto"/>
            </w:tcBorders>
            <w:shd w:val="clear" w:color="000000" w:fill="A6A6A6"/>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1403"/>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A5. Transmettre à l'AI le rapport de cadrage adopté  avec la documentation qui s'y rapporte  ainsi que le calendrier d'élaboration du rapport.</w:t>
            </w:r>
          </w:p>
        </w:tc>
        <w:tc>
          <w:tcPr>
            <w:tcW w:w="31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Le rapport initial de l'AI </w:t>
            </w:r>
            <w:proofErr w:type="spellStart"/>
            <w:r w:rsidRPr="0001629A">
              <w:rPr>
                <w:rFonts w:eastAsia="Times New Roman"/>
                <w:sz w:val="20"/>
                <w:szCs w:val="20"/>
                <w:lang w:eastAsia="fr-FR"/>
              </w:rPr>
              <w:t>confirme</w:t>
            </w:r>
            <w:proofErr w:type="spellEnd"/>
            <w:r w:rsidRPr="0001629A">
              <w:rPr>
                <w:rFonts w:eastAsia="Times New Roman"/>
                <w:sz w:val="20"/>
                <w:szCs w:val="20"/>
                <w:lang w:eastAsia="fr-FR"/>
              </w:rPr>
              <w:t xml:space="preserve"> qu'il a examiné  le Cadrage 2015 et a convenu de son applicabilité.</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ST</w:t>
            </w:r>
          </w:p>
        </w:tc>
        <w:tc>
          <w:tcPr>
            <w:tcW w:w="14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juil.-16</w:t>
            </w:r>
          </w:p>
        </w:tc>
        <w:tc>
          <w:tcPr>
            <w:tcW w:w="1139" w:type="dxa"/>
            <w:tcBorders>
              <w:top w:val="nil"/>
              <w:left w:val="nil"/>
              <w:bottom w:val="single" w:sz="4" w:space="0" w:color="auto"/>
              <w:right w:val="single" w:sz="4" w:space="0" w:color="auto"/>
            </w:tcBorders>
            <w:shd w:val="clear" w:color="000000" w:fill="A6A6A6"/>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765"/>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val="restart"/>
            <w:tcBorders>
              <w:top w:val="nil"/>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A6. Normaliser  la méthode de la télé-déclaration au cours de deux  ateliers organisés à Lubumbashi et à Kinshasa.</w:t>
            </w:r>
          </w:p>
        </w:tc>
        <w:tc>
          <w:tcPr>
            <w:tcW w:w="3123" w:type="dxa"/>
            <w:vMerge w:val="restart"/>
            <w:tcBorders>
              <w:top w:val="nil"/>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Le rapport d'atelier montre que les parties déclarantes se sont accordées avec le ST sur la télé-déclaration</w:t>
            </w:r>
          </w:p>
        </w:tc>
        <w:tc>
          <w:tcPr>
            <w:tcW w:w="997" w:type="dxa"/>
            <w:vMerge w:val="restart"/>
            <w:tcBorders>
              <w:top w:val="nil"/>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AI</w:t>
            </w:r>
            <w:r w:rsidRPr="0001629A">
              <w:rPr>
                <w:rFonts w:eastAsia="Times New Roman"/>
                <w:sz w:val="20"/>
                <w:szCs w:val="20"/>
                <w:lang w:eastAsia="fr-FR"/>
              </w:rPr>
              <w:br/>
              <w:t>ST</w:t>
            </w:r>
            <w:r w:rsidRPr="0001629A">
              <w:rPr>
                <w:rFonts w:eastAsia="Times New Roman"/>
                <w:sz w:val="20"/>
                <w:szCs w:val="20"/>
                <w:lang w:eastAsia="fr-FR"/>
              </w:rPr>
              <w:br/>
              <w:t>PP</w:t>
            </w:r>
          </w:p>
        </w:tc>
        <w:tc>
          <w:tcPr>
            <w:tcW w:w="1423" w:type="dxa"/>
            <w:vMerge w:val="restart"/>
            <w:tcBorders>
              <w:top w:val="nil"/>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août-16</w:t>
            </w:r>
          </w:p>
        </w:tc>
        <w:tc>
          <w:tcPr>
            <w:tcW w:w="113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34 500,00</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8 612,00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Prise en charge des  délégués de kinshasas9 personnes         </w:t>
            </w:r>
          </w:p>
        </w:tc>
      </w:tr>
      <w:tr w:rsidR="002E7BCD" w:rsidRPr="0001629A" w:rsidTr="004767C3">
        <w:trPr>
          <w:trHeight w:val="3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139"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5 528,00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Billets avions </w:t>
            </w:r>
            <w:proofErr w:type="spellStart"/>
            <w:r w:rsidRPr="0001629A">
              <w:rPr>
                <w:rFonts w:eastAsia="Times New Roman"/>
                <w:color w:val="000000"/>
                <w:sz w:val="20"/>
                <w:szCs w:val="20"/>
                <w:lang w:eastAsia="fr-FR"/>
              </w:rPr>
              <w:t>Kin</w:t>
            </w:r>
            <w:proofErr w:type="spellEnd"/>
            <w:r w:rsidRPr="0001629A">
              <w:rPr>
                <w:rFonts w:eastAsia="Times New Roman"/>
                <w:color w:val="000000"/>
                <w:sz w:val="20"/>
                <w:szCs w:val="20"/>
                <w:lang w:eastAsia="fr-FR"/>
              </w:rPr>
              <w:t>-Lubumbashi-KIN</w:t>
            </w:r>
          </w:p>
        </w:tc>
      </w:tr>
      <w:tr w:rsidR="002E7BCD" w:rsidRPr="0001629A" w:rsidTr="004767C3">
        <w:trPr>
          <w:trHeight w:val="3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139"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16 860,00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Restauration</w:t>
            </w:r>
          </w:p>
        </w:tc>
      </w:tr>
      <w:tr w:rsidR="002E7BCD" w:rsidRPr="0001629A" w:rsidTr="004767C3">
        <w:trPr>
          <w:trHeight w:val="3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139"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1 000,00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Location salle</w:t>
            </w:r>
          </w:p>
        </w:tc>
      </w:tr>
      <w:tr w:rsidR="002E7BCD" w:rsidRPr="0001629A" w:rsidTr="004767C3">
        <w:trPr>
          <w:trHeight w:val="3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139"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2 500,00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couverture médiatique: </w:t>
            </w:r>
          </w:p>
        </w:tc>
      </w:tr>
      <w:tr w:rsidR="002E7BCD" w:rsidRPr="0001629A" w:rsidTr="004767C3">
        <w:trPr>
          <w:trHeight w:val="1609"/>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A7. Collecter les données et effectuer  la réconciliation ainsi que les réajustements des déclarations des parties</w:t>
            </w:r>
          </w:p>
        </w:tc>
        <w:tc>
          <w:tcPr>
            <w:tcW w:w="31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Dans ses lettres d'échange avec le ST et les parties déclarantes,  l'AI fait état de la concordance ou de la discordance </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AI</w:t>
            </w:r>
          </w:p>
        </w:tc>
        <w:tc>
          <w:tcPr>
            <w:tcW w:w="14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août-sept.-16</w:t>
            </w:r>
          </w:p>
        </w:tc>
        <w:tc>
          <w:tcPr>
            <w:tcW w:w="1139" w:type="dxa"/>
            <w:tcBorders>
              <w:top w:val="nil"/>
              <w:left w:val="nil"/>
              <w:bottom w:val="single" w:sz="4" w:space="0" w:color="auto"/>
              <w:right w:val="single" w:sz="4" w:space="0" w:color="auto"/>
            </w:tcBorders>
            <w:shd w:val="clear" w:color="000000" w:fill="A6A6A6"/>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765"/>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val="restart"/>
            <w:tcBorders>
              <w:top w:val="nil"/>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A8. Partager avec les PP le Projet de Rapport ITIE-RDC 2015 et mettre en commun   les améliorations au cours d'un atelier planifié à Lubumbashi</w:t>
            </w:r>
          </w:p>
        </w:tc>
        <w:tc>
          <w:tcPr>
            <w:tcW w:w="3123" w:type="dxa"/>
            <w:vMerge w:val="restart"/>
            <w:tcBorders>
              <w:top w:val="nil"/>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Le Rapport de l'atelier établit  que toutes les Parties Prenantes se sont </w:t>
            </w:r>
            <w:proofErr w:type="gramStart"/>
            <w:r w:rsidRPr="0001629A">
              <w:rPr>
                <w:rFonts w:eastAsia="Times New Roman"/>
                <w:sz w:val="20"/>
                <w:szCs w:val="20"/>
                <w:lang w:eastAsia="fr-FR"/>
              </w:rPr>
              <w:t>appropriées</w:t>
            </w:r>
            <w:proofErr w:type="gramEnd"/>
            <w:r w:rsidRPr="0001629A">
              <w:rPr>
                <w:rFonts w:eastAsia="Times New Roman"/>
                <w:sz w:val="20"/>
                <w:szCs w:val="20"/>
                <w:lang w:eastAsia="fr-FR"/>
              </w:rPr>
              <w:t xml:space="preserve"> le Rapport ITIE-RDC 2015.</w:t>
            </w:r>
          </w:p>
        </w:tc>
        <w:tc>
          <w:tcPr>
            <w:tcW w:w="997" w:type="dxa"/>
            <w:vMerge w:val="restart"/>
            <w:tcBorders>
              <w:top w:val="nil"/>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ST</w:t>
            </w:r>
            <w:r w:rsidRPr="0001629A">
              <w:rPr>
                <w:rFonts w:eastAsia="Times New Roman"/>
                <w:sz w:val="20"/>
                <w:szCs w:val="20"/>
                <w:lang w:eastAsia="fr-FR"/>
              </w:rPr>
              <w:br/>
              <w:t>PP</w:t>
            </w:r>
          </w:p>
        </w:tc>
        <w:tc>
          <w:tcPr>
            <w:tcW w:w="14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sept.-oct.-16</w:t>
            </w:r>
          </w:p>
        </w:tc>
        <w:tc>
          <w:tcPr>
            <w:tcW w:w="113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        15 000,00   </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4 000,00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Prise en charge des participants de </w:t>
            </w:r>
            <w:proofErr w:type="spellStart"/>
            <w:r w:rsidRPr="0001629A">
              <w:rPr>
                <w:rFonts w:eastAsia="Times New Roman"/>
                <w:color w:val="000000"/>
                <w:sz w:val="20"/>
                <w:szCs w:val="20"/>
                <w:lang w:eastAsia="fr-FR"/>
              </w:rPr>
              <w:t>kinshasa</w:t>
            </w:r>
            <w:proofErr w:type="spellEnd"/>
            <w:r w:rsidRPr="0001629A">
              <w:rPr>
                <w:rFonts w:eastAsia="Times New Roman"/>
                <w:color w:val="000000"/>
                <w:sz w:val="20"/>
                <w:szCs w:val="20"/>
                <w:lang w:eastAsia="fr-FR"/>
              </w:rPr>
              <w:t xml:space="preserve"> (9personnes)</w:t>
            </w:r>
          </w:p>
        </w:tc>
      </w:tr>
      <w:tr w:rsidR="002E7BCD" w:rsidRPr="0001629A" w:rsidTr="004767C3">
        <w:trPr>
          <w:trHeight w:val="3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139"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3 500,00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Billets d'avions (9 </w:t>
            </w:r>
            <w:proofErr w:type="gramStart"/>
            <w:r w:rsidRPr="0001629A">
              <w:rPr>
                <w:rFonts w:eastAsia="Times New Roman"/>
                <w:color w:val="000000"/>
                <w:sz w:val="20"/>
                <w:szCs w:val="20"/>
                <w:lang w:eastAsia="fr-FR"/>
              </w:rPr>
              <w:t>personnes )</w:t>
            </w:r>
            <w:proofErr w:type="gramEnd"/>
            <w:r w:rsidRPr="0001629A">
              <w:rPr>
                <w:rFonts w:eastAsia="Times New Roman"/>
                <w:color w:val="000000"/>
                <w:sz w:val="20"/>
                <w:szCs w:val="20"/>
                <w:lang w:eastAsia="fr-FR"/>
              </w:rPr>
              <w:t xml:space="preserve"> </w:t>
            </w:r>
          </w:p>
        </w:tc>
      </w:tr>
      <w:tr w:rsidR="002E7BCD" w:rsidRPr="0001629A" w:rsidTr="004767C3">
        <w:trPr>
          <w:trHeight w:val="3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139"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5 450,00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restauration</w:t>
            </w:r>
          </w:p>
        </w:tc>
      </w:tr>
      <w:tr w:rsidR="002E7BCD" w:rsidRPr="0001629A" w:rsidTr="004767C3">
        <w:trPr>
          <w:trHeight w:val="3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139"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100,00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modérateur</w:t>
            </w:r>
          </w:p>
        </w:tc>
      </w:tr>
      <w:tr w:rsidR="002E7BCD" w:rsidRPr="0001629A" w:rsidTr="004767C3">
        <w:trPr>
          <w:trHeight w:val="3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139"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750,00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couverture médiatique</w:t>
            </w:r>
          </w:p>
        </w:tc>
      </w:tr>
      <w:tr w:rsidR="002E7BCD" w:rsidRPr="0001629A" w:rsidTr="004767C3">
        <w:trPr>
          <w:trHeight w:val="3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139"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1 200,00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transport des membres des OSC</w:t>
            </w:r>
          </w:p>
        </w:tc>
      </w:tr>
      <w:tr w:rsidR="002E7BCD" w:rsidRPr="0001629A" w:rsidTr="004767C3">
        <w:trPr>
          <w:trHeight w:val="972"/>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A9. Adopter et publier le Rapport ITIE-RDC 2015</w:t>
            </w:r>
          </w:p>
        </w:tc>
        <w:tc>
          <w:tcPr>
            <w:tcW w:w="3123"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du Rapport ITIE-RDC 2015 tel qu'adopté.</w:t>
            </w:r>
          </w:p>
        </w:tc>
        <w:tc>
          <w:tcPr>
            <w:tcW w:w="997"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423" w:type="dxa"/>
            <w:tcBorders>
              <w:top w:val="nil"/>
              <w:left w:val="nil"/>
              <w:bottom w:val="nil"/>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oct.-16</w:t>
            </w:r>
          </w:p>
        </w:tc>
        <w:tc>
          <w:tcPr>
            <w:tcW w:w="1139" w:type="dxa"/>
            <w:tcBorders>
              <w:top w:val="nil"/>
              <w:left w:val="nil"/>
              <w:bottom w:val="nil"/>
              <w:right w:val="single" w:sz="4" w:space="0" w:color="auto"/>
            </w:tcBorders>
            <w:shd w:val="clear" w:color="000000" w:fill="A6A6A6"/>
            <w:noWrap/>
            <w:vAlign w:val="center"/>
            <w:hideMark/>
          </w:tcPr>
          <w:p w:rsidR="002E7BCD" w:rsidRPr="0001629A" w:rsidRDefault="002E7BCD" w:rsidP="002E7BCD">
            <w:pPr>
              <w:spacing w:after="0" w:line="240" w:lineRule="auto"/>
              <w:jc w:val="right"/>
              <w:rPr>
                <w:rFonts w:eastAsia="Times New Roman"/>
                <w:sz w:val="20"/>
                <w:szCs w:val="20"/>
                <w:lang w:eastAsia="fr-FR"/>
              </w:rPr>
            </w:pPr>
            <w:r w:rsidRPr="0001629A">
              <w:rPr>
                <w:rFonts w:eastAsia="Times New Roman"/>
                <w:sz w:val="20"/>
                <w:szCs w:val="20"/>
                <w:lang w:eastAsia="fr-FR"/>
              </w:rPr>
              <w:t> </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r>
      <w:tr w:rsidR="002E7BCD" w:rsidRPr="0001629A" w:rsidTr="004767C3">
        <w:trPr>
          <w:trHeight w:val="102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A10. Synthétiser, traduire en langues nationales, imprimer et disséminer le Rapport ITIE-RDC 2015</w:t>
            </w:r>
          </w:p>
        </w:tc>
        <w:tc>
          <w:tcPr>
            <w:tcW w:w="3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La synthèse du  Rapport ITIE 2015 le rend compréhensible, activement promu, accessible au public et  contribue au débat sur les revenus du secteur extractif pour d'éventuelles réformes.</w:t>
            </w:r>
          </w:p>
        </w:tc>
        <w:tc>
          <w:tcPr>
            <w:tcW w:w="9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ST</w:t>
            </w:r>
          </w:p>
        </w:tc>
        <w:tc>
          <w:tcPr>
            <w:tcW w:w="142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nov.-16 - jan.-17</w:t>
            </w:r>
          </w:p>
        </w:tc>
        <w:tc>
          <w:tcPr>
            <w:tcW w:w="113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 xml:space="preserve">        65 000,00   </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4 500,00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Prime des membres de la commission de </w:t>
            </w:r>
            <w:proofErr w:type="spellStart"/>
            <w:r w:rsidRPr="0001629A">
              <w:rPr>
                <w:rFonts w:eastAsia="Times New Roman"/>
                <w:color w:val="000000"/>
                <w:sz w:val="20"/>
                <w:szCs w:val="20"/>
                <w:lang w:eastAsia="fr-FR"/>
              </w:rPr>
              <w:t>synthése</w:t>
            </w:r>
            <w:proofErr w:type="spellEnd"/>
            <w:r w:rsidRPr="0001629A">
              <w:rPr>
                <w:rFonts w:eastAsia="Times New Roman"/>
                <w:color w:val="000000"/>
                <w:sz w:val="20"/>
                <w:szCs w:val="20"/>
                <w:lang w:eastAsia="fr-FR"/>
              </w:rPr>
              <w:t xml:space="preserve"> et traduction du rapport (10 personnes)</w:t>
            </w:r>
          </w:p>
        </w:tc>
      </w:tr>
      <w:tr w:rsidR="002E7BCD" w:rsidRPr="0001629A" w:rsidTr="004767C3">
        <w:trPr>
          <w:trHeight w:val="51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139"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30 500,00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Impression des </w:t>
            </w:r>
            <w:proofErr w:type="spellStart"/>
            <w:r w:rsidRPr="0001629A">
              <w:rPr>
                <w:rFonts w:eastAsia="Times New Roman"/>
                <w:color w:val="000000"/>
                <w:sz w:val="20"/>
                <w:szCs w:val="20"/>
                <w:lang w:eastAsia="fr-FR"/>
              </w:rPr>
              <w:t>synthéses</w:t>
            </w:r>
            <w:proofErr w:type="spellEnd"/>
            <w:r w:rsidRPr="0001629A">
              <w:rPr>
                <w:rFonts w:eastAsia="Times New Roman"/>
                <w:color w:val="000000"/>
                <w:sz w:val="20"/>
                <w:szCs w:val="20"/>
                <w:lang w:eastAsia="fr-FR"/>
              </w:rPr>
              <w:t xml:space="preserve"> (1500ex chaque langue) et du rapport (2500ex)</w:t>
            </w:r>
          </w:p>
        </w:tc>
      </w:tr>
      <w:tr w:rsidR="002E7BCD" w:rsidRPr="0001629A" w:rsidTr="004767C3">
        <w:trPr>
          <w:trHeight w:val="3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139"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30 000,00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Dissémination du Rapport (Voir Budget OSC) </w:t>
            </w:r>
          </w:p>
        </w:tc>
      </w:tr>
      <w:tr w:rsidR="002E7BCD" w:rsidRPr="0001629A" w:rsidTr="004767C3">
        <w:trPr>
          <w:trHeight w:val="1283"/>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A11. Certifier la déclaration des Agences  Financières et des Entreprises du Portefeuille de l'Etat</w:t>
            </w:r>
          </w:p>
        </w:tc>
        <w:tc>
          <w:tcPr>
            <w:tcW w:w="31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Les lettres de certification avec l'opinion de l'IGF rassurent les  PP de la qualité de la déclaration  des parties.</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IGF</w:t>
            </w:r>
          </w:p>
        </w:tc>
        <w:tc>
          <w:tcPr>
            <w:tcW w:w="14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août-sept.-16</w:t>
            </w:r>
          </w:p>
        </w:tc>
        <w:tc>
          <w:tcPr>
            <w:tcW w:w="1139"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VOIR IGF</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1283"/>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val="restart"/>
            <w:tcBorders>
              <w:top w:val="nil"/>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S3.</w:t>
            </w:r>
            <w:r w:rsidRPr="0001629A">
              <w:rPr>
                <w:rFonts w:eastAsia="Times New Roman"/>
                <w:b/>
                <w:bCs/>
                <w:color w:val="FF0000"/>
                <w:sz w:val="20"/>
                <w:szCs w:val="20"/>
                <w:lang w:eastAsia="fr-FR"/>
              </w:rPr>
              <w:br/>
              <w:t>Publier le Rapport   pilote  portant sur les secteurs artisanal et forestier sur base du cadrage 2016 adopté par le CE</w:t>
            </w:r>
          </w:p>
        </w:tc>
        <w:tc>
          <w:tcPr>
            <w:tcW w:w="217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A12. Adopter les TDR et recruter  l'AI de l'Artisanal  et Petite Mine&amp; Forestier 2014.</w:t>
            </w:r>
          </w:p>
        </w:tc>
        <w:tc>
          <w:tcPr>
            <w:tcW w:w="31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du CE atteste que le </w:t>
            </w:r>
            <w:proofErr w:type="gramStart"/>
            <w:r w:rsidRPr="0001629A">
              <w:rPr>
                <w:rFonts w:eastAsia="Times New Roman"/>
                <w:sz w:val="20"/>
                <w:szCs w:val="20"/>
                <w:lang w:eastAsia="fr-FR"/>
              </w:rPr>
              <w:t>CE</w:t>
            </w:r>
            <w:proofErr w:type="gramEnd"/>
            <w:r w:rsidRPr="0001629A">
              <w:rPr>
                <w:rFonts w:eastAsia="Times New Roman"/>
                <w:sz w:val="20"/>
                <w:szCs w:val="20"/>
                <w:lang w:eastAsia="fr-FR"/>
              </w:rPr>
              <w:t xml:space="preserve"> est responsable du Rapport Artisanal  et Petite Mine&amp; Forestier 2014 tel qu'adopté.</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423"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nov.-16 - jan.-17</w:t>
            </w:r>
          </w:p>
        </w:tc>
        <w:tc>
          <w:tcPr>
            <w:tcW w:w="1139"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125 000,00</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125 000,00</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144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A13. Transmettre à l'AI le rapport de cadrage adopté  avec la documentation qui s'y rapporte  ainsi que le calendrier d'élaboration du rapport.</w:t>
            </w:r>
          </w:p>
        </w:tc>
        <w:tc>
          <w:tcPr>
            <w:tcW w:w="31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Le rapport initial de l'AI </w:t>
            </w:r>
            <w:proofErr w:type="spellStart"/>
            <w:r w:rsidRPr="0001629A">
              <w:rPr>
                <w:rFonts w:eastAsia="Times New Roman"/>
                <w:sz w:val="20"/>
                <w:szCs w:val="20"/>
                <w:lang w:eastAsia="fr-FR"/>
              </w:rPr>
              <w:t>confirme</w:t>
            </w:r>
            <w:proofErr w:type="spellEnd"/>
            <w:r w:rsidRPr="0001629A">
              <w:rPr>
                <w:rFonts w:eastAsia="Times New Roman"/>
                <w:sz w:val="20"/>
                <w:szCs w:val="20"/>
                <w:lang w:eastAsia="fr-FR"/>
              </w:rPr>
              <w:t xml:space="preserve"> qu'il a examiné  le Cadrage et a convenu de son applicabilité.</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AI</w:t>
            </w:r>
          </w:p>
        </w:tc>
        <w:tc>
          <w:tcPr>
            <w:tcW w:w="14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janv-16</w:t>
            </w:r>
          </w:p>
        </w:tc>
        <w:tc>
          <w:tcPr>
            <w:tcW w:w="1139" w:type="dxa"/>
            <w:tcBorders>
              <w:top w:val="nil"/>
              <w:left w:val="nil"/>
              <w:bottom w:val="single" w:sz="4" w:space="0" w:color="auto"/>
              <w:right w:val="single" w:sz="4" w:space="0" w:color="auto"/>
            </w:tcBorders>
            <w:shd w:val="clear" w:color="000000" w:fill="A6A6A6"/>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1812"/>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A14. Organiser à  Kinshasa et à Goma les séminaires  de renforcement des capacités des parties concernées par  la collecte des données  sur la </w:t>
            </w:r>
            <w:proofErr w:type="spellStart"/>
            <w:r w:rsidRPr="0001629A">
              <w:rPr>
                <w:rFonts w:eastAsia="Times New Roman"/>
                <w:sz w:val="20"/>
                <w:szCs w:val="20"/>
                <w:lang w:eastAsia="fr-FR"/>
              </w:rPr>
              <w:t>télédéclaration</w:t>
            </w:r>
            <w:proofErr w:type="spellEnd"/>
            <w:r w:rsidRPr="0001629A">
              <w:rPr>
                <w:rFonts w:eastAsia="Times New Roman"/>
                <w:sz w:val="20"/>
                <w:szCs w:val="20"/>
                <w:lang w:eastAsia="fr-FR"/>
              </w:rPr>
              <w:t xml:space="preserve"> </w:t>
            </w:r>
          </w:p>
        </w:tc>
        <w:tc>
          <w:tcPr>
            <w:tcW w:w="3123"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Le test d'évaluation à la fin de la formation démontre que les parties devant </w:t>
            </w:r>
            <w:proofErr w:type="spellStart"/>
            <w:r w:rsidRPr="0001629A">
              <w:rPr>
                <w:rFonts w:eastAsia="Times New Roman"/>
                <w:sz w:val="20"/>
                <w:szCs w:val="20"/>
                <w:lang w:eastAsia="fr-FR"/>
              </w:rPr>
              <w:t>télédéclarer</w:t>
            </w:r>
            <w:proofErr w:type="spellEnd"/>
            <w:r w:rsidRPr="0001629A">
              <w:rPr>
                <w:rFonts w:eastAsia="Times New Roman"/>
                <w:sz w:val="20"/>
                <w:szCs w:val="20"/>
                <w:lang w:eastAsia="fr-FR"/>
              </w:rPr>
              <w:t xml:space="preserve"> ont renforcé leur compétence à utiliser le progiciel</w:t>
            </w:r>
          </w:p>
        </w:tc>
        <w:tc>
          <w:tcPr>
            <w:tcW w:w="997"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ST</w:t>
            </w:r>
          </w:p>
        </w:tc>
        <w:tc>
          <w:tcPr>
            <w:tcW w:w="1423"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janv-17</w:t>
            </w:r>
          </w:p>
        </w:tc>
        <w:tc>
          <w:tcPr>
            <w:tcW w:w="1139"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Voir Plan de formation</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Voir Plan de formation</w:t>
            </w:r>
          </w:p>
        </w:tc>
      </w:tr>
      <w:tr w:rsidR="002E7BCD" w:rsidRPr="0001629A" w:rsidTr="004767C3">
        <w:trPr>
          <w:trHeight w:val="102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A15. Collecter les données et effectuer  la réconciliation ainsi que les réajustements des déclarations des parties</w:t>
            </w:r>
          </w:p>
        </w:tc>
        <w:tc>
          <w:tcPr>
            <w:tcW w:w="3123"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Dans ses lettres d'échange avec le ST et les parties déclarantes,  l'AI  fait état de la concordance ou de la discordance des déclarations</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AI</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fev-mars-17</w:t>
            </w:r>
          </w:p>
        </w:tc>
        <w:tc>
          <w:tcPr>
            <w:tcW w:w="1139" w:type="dxa"/>
            <w:tcBorders>
              <w:top w:val="nil"/>
              <w:left w:val="nil"/>
              <w:bottom w:val="single" w:sz="4" w:space="0" w:color="auto"/>
              <w:right w:val="single" w:sz="4" w:space="0" w:color="auto"/>
            </w:tcBorders>
            <w:shd w:val="clear" w:color="000000" w:fill="A6A6A6"/>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765"/>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val="restart"/>
            <w:tcBorders>
              <w:top w:val="nil"/>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A16. Partager avec les PP le Projet de Rapport pilote  et mettre en commun   les améliorations au cours d'un atelier planifié à Goma</w:t>
            </w:r>
          </w:p>
        </w:tc>
        <w:tc>
          <w:tcPr>
            <w:tcW w:w="3123" w:type="dxa"/>
            <w:vMerge w:val="restart"/>
            <w:tcBorders>
              <w:top w:val="nil"/>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Le Rapport de l'atelier établit  que toutes les Parties Prenantes se sont approprié le Rapport pilote</w:t>
            </w:r>
          </w:p>
        </w:tc>
        <w:tc>
          <w:tcPr>
            <w:tcW w:w="997" w:type="dxa"/>
            <w:vMerge w:val="restart"/>
            <w:tcBorders>
              <w:top w:val="nil"/>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ST</w:t>
            </w:r>
            <w:r w:rsidRPr="0001629A">
              <w:rPr>
                <w:rFonts w:eastAsia="Times New Roman"/>
                <w:sz w:val="20"/>
                <w:szCs w:val="20"/>
                <w:lang w:eastAsia="fr-FR"/>
              </w:rPr>
              <w:br/>
              <w:t>PP</w:t>
            </w:r>
          </w:p>
        </w:tc>
        <w:tc>
          <w:tcPr>
            <w:tcW w:w="1423" w:type="dxa"/>
            <w:vMerge w:val="restart"/>
            <w:tcBorders>
              <w:top w:val="nil"/>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avr-17</w:t>
            </w:r>
          </w:p>
        </w:tc>
        <w:tc>
          <w:tcPr>
            <w:tcW w:w="113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xml:space="preserve">        37 836,00   </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3 700,00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A. Appui </w:t>
            </w:r>
            <w:proofErr w:type="spellStart"/>
            <w:r w:rsidRPr="0001629A">
              <w:rPr>
                <w:rFonts w:eastAsia="Times New Roman"/>
                <w:color w:val="000000"/>
                <w:sz w:val="20"/>
                <w:szCs w:val="20"/>
                <w:lang w:eastAsia="fr-FR"/>
              </w:rPr>
              <w:t>osc</w:t>
            </w:r>
            <w:proofErr w:type="spellEnd"/>
            <w:r w:rsidRPr="0001629A">
              <w:rPr>
                <w:rFonts w:eastAsia="Times New Roman"/>
                <w:color w:val="000000"/>
                <w:sz w:val="20"/>
                <w:szCs w:val="20"/>
                <w:lang w:eastAsia="fr-FR"/>
              </w:rPr>
              <w:t xml:space="preserve">  </w:t>
            </w:r>
          </w:p>
        </w:tc>
      </w:tr>
      <w:tr w:rsidR="002E7BCD" w:rsidRPr="0001629A" w:rsidTr="004767C3">
        <w:trPr>
          <w:trHeight w:val="6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1139"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19 886,00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Prise en charge délégués de Kinshasa et des provinces</w:t>
            </w:r>
          </w:p>
        </w:tc>
      </w:tr>
      <w:tr w:rsidR="002E7BCD" w:rsidRPr="0001629A" w:rsidTr="004767C3">
        <w:trPr>
          <w:trHeight w:val="3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1139"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9 600,00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Billets d'avions 20 et de bateau 10</w:t>
            </w:r>
          </w:p>
        </w:tc>
      </w:tr>
      <w:tr w:rsidR="002E7BCD" w:rsidRPr="0001629A" w:rsidTr="004767C3">
        <w:trPr>
          <w:trHeight w:val="3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1139"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2 900,00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Restauration</w:t>
            </w:r>
          </w:p>
        </w:tc>
      </w:tr>
      <w:tr w:rsidR="002E7BCD" w:rsidRPr="0001629A" w:rsidTr="004767C3">
        <w:trPr>
          <w:trHeight w:val="3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1139"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1 000,00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Location salle</w:t>
            </w:r>
          </w:p>
        </w:tc>
      </w:tr>
      <w:tr w:rsidR="002E7BCD" w:rsidRPr="0001629A" w:rsidTr="004767C3">
        <w:trPr>
          <w:trHeight w:val="3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1139"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750,00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couverture médiatique</w:t>
            </w:r>
          </w:p>
        </w:tc>
      </w:tr>
      <w:tr w:rsidR="002E7BCD" w:rsidRPr="0001629A" w:rsidTr="004767C3">
        <w:trPr>
          <w:trHeight w:val="1118"/>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A17. Adopter et publier le Rapport pilote</w:t>
            </w:r>
          </w:p>
        </w:tc>
        <w:tc>
          <w:tcPr>
            <w:tcW w:w="3123"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du Rapport pilote tel  qu'adopté.</w:t>
            </w:r>
          </w:p>
        </w:tc>
        <w:tc>
          <w:tcPr>
            <w:tcW w:w="997"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423"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avr-17</w:t>
            </w:r>
          </w:p>
        </w:tc>
        <w:tc>
          <w:tcPr>
            <w:tcW w:w="1139" w:type="dxa"/>
            <w:tcBorders>
              <w:top w:val="nil"/>
              <w:left w:val="nil"/>
              <w:bottom w:val="nil"/>
              <w:right w:val="single" w:sz="4" w:space="0" w:color="auto"/>
            </w:tcBorders>
            <w:shd w:val="clear" w:color="000000" w:fill="A6A6A6"/>
            <w:noWrap/>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r>
      <w:tr w:rsidR="002E7BCD" w:rsidRPr="0001629A" w:rsidTr="004767C3">
        <w:trPr>
          <w:trHeight w:val="102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A18. Synthétiser, traduire en langues nationales, imprimer et </w:t>
            </w:r>
            <w:r w:rsidRPr="0001629A">
              <w:rPr>
                <w:rFonts w:eastAsia="Times New Roman"/>
                <w:sz w:val="20"/>
                <w:szCs w:val="20"/>
                <w:lang w:eastAsia="fr-FR"/>
              </w:rPr>
              <w:lastRenderedPageBreak/>
              <w:t>disséminer le Rapport pilote</w:t>
            </w:r>
          </w:p>
        </w:tc>
        <w:tc>
          <w:tcPr>
            <w:tcW w:w="3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lastRenderedPageBreak/>
              <w:t xml:space="preserve">La synthèse du  </w:t>
            </w:r>
            <w:proofErr w:type="spellStart"/>
            <w:r w:rsidRPr="0001629A">
              <w:rPr>
                <w:rFonts w:eastAsia="Times New Roman"/>
                <w:sz w:val="20"/>
                <w:szCs w:val="20"/>
                <w:lang w:eastAsia="fr-FR"/>
              </w:rPr>
              <w:t>Rapportpilote</w:t>
            </w:r>
            <w:proofErr w:type="spellEnd"/>
            <w:r w:rsidRPr="0001629A">
              <w:rPr>
                <w:rFonts w:eastAsia="Times New Roman"/>
                <w:sz w:val="20"/>
                <w:szCs w:val="20"/>
                <w:lang w:eastAsia="fr-FR"/>
              </w:rPr>
              <w:t xml:space="preserve"> démontre qu'il est compréhensible, activement promu, accessible  et  contribue au débat public</w:t>
            </w:r>
          </w:p>
        </w:tc>
        <w:tc>
          <w:tcPr>
            <w:tcW w:w="9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ST</w:t>
            </w:r>
          </w:p>
        </w:tc>
        <w:tc>
          <w:tcPr>
            <w:tcW w:w="14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color w:val="000000"/>
                <w:sz w:val="20"/>
                <w:szCs w:val="20"/>
                <w:lang w:eastAsia="fr-FR"/>
              </w:rPr>
            </w:pPr>
            <w:proofErr w:type="spellStart"/>
            <w:r w:rsidRPr="0001629A">
              <w:rPr>
                <w:rFonts w:eastAsia="Times New Roman"/>
                <w:color w:val="000000"/>
                <w:sz w:val="20"/>
                <w:szCs w:val="20"/>
                <w:lang w:eastAsia="fr-FR"/>
              </w:rPr>
              <w:t>mai-déc</w:t>
            </w:r>
            <w:proofErr w:type="spellEnd"/>
            <w:r w:rsidRPr="0001629A">
              <w:rPr>
                <w:rFonts w:eastAsia="Times New Roman"/>
                <w:color w:val="000000"/>
                <w:sz w:val="20"/>
                <w:szCs w:val="20"/>
                <w:lang w:eastAsia="fr-FR"/>
              </w:rPr>
              <w:t xml:space="preserve"> 17</w:t>
            </w:r>
          </w:p>
        </w:tc>
        <w:tc>
          <w:tcPr>
            <w:tcW w:w="113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xml:space="preserve">        62 500,00   </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4 500,00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Prime des </w:t>
            </w:r>
            <w:proofErr w:type="spellStart"/>
            <w:r w:rsidRPr="0001629A">
              <w:rPr>
                <w:rFonts w:eastAsia="Times New Roman"/>
                <w:color w:val="000000"/>
                <w:sz w:val="20"/>
                <w:szCs w:val="20"/>
                <w:lang w:eastAsia="fr-FR"/>
              </w:rPr>
              <w:t>memvres</w:t>
            </w:r>
            <w:proofErr w:type="spellEnd"/>
            <w:r w:rsidRPr="0001629A">
              <w:rPr>
                <w:rFonts w:eastAsia="Times New Roman"/>
                <w:color w:val="000000"/>
                <w:sz w:val="20"/>
                <w:szCs w:val="20"/>
                <w:lang w:eastAsia="fr-FR"/>
              </w:rPr>
              <w:t xml:space="preserve"> de la commission de </w:t>
            </w:r>
            <w:proofErr w:type="spellStart"/>
            <w:r w:rsidRPr="0001629A">
              <w:rPr>
                <w:rFonts w:eastAsia="Times New Roman"/>
                <w:color w:val="000000"/>
                <w:sz w:val="20"/>
                <w:szCs w:val="20"/>
                <w:lang w:eastAsia="fr-FR"/>
              </w:rPr>
              <w:t>synthése</w:t>
            </w:r>
            <w:proofErr w:type="spellEnd"/>
            <w:r w:rsidRPr="0001629A">
              <w:rPr>
                <w:rFonts w:eastAsia="Times New Roman"/>
                <w:color w:val="000000"/>
                <w:sz w:val="20"/>
                <w:szCs w:val="20"/>
                <w:lang w:eastAsia="fr-FR"/>
              </w:rPr>
              <w:t xml:space="preserve"> et traduction du rapport (10 personnes</w:t>
            </w:r>
            <w:proofErr w:type="gramStart"/>
            <w:r w:rsidRPr="0001629A">
              <w:rPr>
                <w:rFonts w:eastAsia="Times New Roman"/>
                <w:color w:val="000000"/>
                <w:sz w:val="20"/>
                <w:szCs w:val="20"/>
                <w:lang w:eastAsia="fr-FR"/>
              </w:rPr>
              <w:t>)  :</w:t>
            </w:r>
            <w:proofErr w:type="gramEnd"/>
            <w:r w:rsidRPr="0001629A">
              <w:rPr>
                <w:rFonts w:eastAsia="Times New Roman"/>
                <w:color w:val="000000"/>
                <w:sz w:val="20"/>
                <w:szCs w:val="20"/>
                <w:lang w:eastAsia="fr-FR"/>
              </w:rPr>
              <w:t xml:space="preserve">$ c) Dissémination du Rapport (Voir Budget OSC) </w:t>
            </w:r>
          </w:p>
        </w:tc>
      </w:tr>
      <w:tr w:rsidR="002E7BCD" w:rsidRPr="0001629A" w:rsidTr="004767C3">
        <w:trPr>
          <w:trHeight w:val="9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1139"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16 500,00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Impression des </w:t>
            </w:r>
            <w:proofErr w:type="spellStart"/>
            <w:r w:rsidRPr="0001629A">
              <w:rPr>
                <w:rFonts w:eastAsia="Times New Roman"/>
                <w:color w:val="000000"/>
                <w:sz w:val="20"/>
                <w:szCs w:val="20"/>
                <w:lang w:eastAsia="fr-FR"/>
              </w:rPr>
              <w:t>synthéses</w:t>
            </w:r>
            <w:proofErr w:type="spellEnd"/>
            <w:r w:rsidRPr="0001629A">
              <w:rPr>
                <w:rFonts w:eastAsia="Times New Roman"/>
                <w:color w:val="000000"/>
                <w:sz w:val="20"/>
                <w:szCs w:val="20"/>
                <w:lang w:eastAsia="fr-FR"/>
              </w:rPr>
              <w:t xml:space="preserve"> (500ex chaque langue</w:t>
            </w:r>
            <w:proofErr w:type="gramStart"/>
            <w:r w:rsidRPr="0001629A">
              <w:rPr>
                <w:rFonts w:eastAsia="Times New Roman"/>
                <w:color w:val="000000"/>
                <w:sz w:val="20"/>
                <w:szCs w:val="20"/>
                <w:lang w:eastAsia="fr-FR"/>
              </w:rPr>
              <w:t>)et</w:t>
            </w:r>
            <w:proofErr w:type="gramEnd"/>
            <w:r w:rsidRPr="0001629A">
              <w:rPr>
                <w:rFonts w:eastAsia="Times New Roman"/>
                <w:color w:val="000000"/>
                <w:sz w:val="20"/>
                <w:szCs w:val="20"/>
                <w:lang w:eastAsia="fr-FR"/>
              </w:rPr>
              <w:t xml:space="preserve"> du rapport (1500ex)</w:t>
            </w:r>
          </w:p>
        </w:tc>
      </w:tr>
      <w:tr w:rsidR="002E7BCD" w:rsidRPr="0001629A" w:rsidTr="004767C3">
        <w:trPr>
          <w:trHeight w:val="372"/>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1139" w:type="dxa"/>
            <w:vMerge/>
            <w:tcBorders>
              <w:top w:val="single" w:sz="4" w:space="0" w:color="auto"/>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41 500,00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Dissémination du Rapport (Voir Budget OSC) </w:t>
            </w:r>
          </w:p>
        </w:tc>
      </w:tr>
      <w:tr w:rsidR="002E7BCD" w:rsidRPr="0001629A" w:rsidTr="004767C3">
        <w:trPr>
          <w:trHeight w:val="1118"/>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val="restart"/>
            <w:tcBorders>
              <w:top w:val="nil"/>
              <w:left w:val="single" w:sz="4" w:space="0" w:color="auto"/>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S4.</w:t>
            </w:r>
            <w:r w:rsidRPr="0001629A">
              <w:rPr>
                <w:rFonts w:eastAsia="Times New Roman"/>
                <w:b/>
                <w:bCs/>
                <w:color w:val="FF0000"/>
                <w:sz w:val="20"/>
                <w:szCs w:val="20"/>
                <w:lang w:eastAsia="fr-FR"/>
              </w:rPr>
              <w:br/>
              <w:t>Publier le Rapport Annuel d'Avancement 2015</w:t>
            </w:r>
          </w:p>
        </w:tc>
        <w:tc>
          <w:tcPr>
            <w:tcW w:w="2177"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A19. Partager le projet du RAA et la note d'orientation n°5 aux PP  et organiser un atelier de mise en commun des améliorations</w:t>
            </w:r>
          </w:p>
        </w:tc>
        <w:tc>
          <w:tcPr>
            <w:tcW w:w="3123"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Le Rapport de l'atelier établit  que toutes les Parties Prenantes se sont approprié le RAA</w:t>
            </w:r>
          </w:p>
        </w:tc>
        <w:tc>
          <w:tcPr>
            <w:tcW w:w="997"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ST</w:t>
            </w:r>
            <w:r w:rsidRPr="0001629A">
              <w:rPr>
                <w:rFonts w:eastAsia="Times New Roman"/>
                <w:sz w:val="20"/>
                <w:szCs w:val="20"/>
                <w:lang w:eastAsia="fr-FR"/>
              </w:rPr>
              <w:br/>
              <w:t>PP</w:t>
            </w:r>
          </w:p>
        </w:tc>
        <w:tc>
          <w:tcPr>
            <w:tcW w:w="1423"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août-16</w:t>
            </w:r>
          </w:p>
        </w:tc>
        <w:tc>
          <w:tcPr>
            <w:tcW w:w="1139" w:type="dxa"/>
            <w:tcBorders>
              <w:top w:val="nil"/>
              <w:left w:val="nil"/>
              <w:bottom w:val="nil"/>
              <w:right w:val="single" w:sz="4" w:space="0" w:color="auto"/>
            </w:tcBorders>
            <w:shd w:val="clear" w:color="000000" w:fill="A6A6A6"/>
            <w:noWrap/>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r>
      <w:tr w:rsidR="002E7BCD" w:rsidRPr="0001629A" w:rsidTr="004767C3">
        <w:trPr>
          <w:trHeight w:val="1272"/>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single" w:sz="4" w:space="0" w:color="auto"/>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A20. Adopter et publier le RAA 2015</w:t>
            </w:r>
          </w:p>
        </w:tc>
        <w:tc>
          <w:tcPr>
            <w:tcW w:w="3123"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du RAA tel  qu'adopté.</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août-16</w:t>
            </w:r>
          </w:p>
        </w:tc>
        <w:tc>
          <w:tcPr>
            <w:tcW w:w="1139" w:type="dxa"/>
            <w:tcBorders>
              <w:top w:val="single" w:sz="4" w:space="0" w:color="auto"/>
              <w:left w:val="nil"/>
              <w:bottom w:val="single" w:sz="4" w:space="0" w:color="auto"/>
              <w:right w:val="single" w:sz="4" w:space="0" w:color="auto"/>
            </w:tcBorders>
            <w:shd w:val="clear" w:color="000000" w:fill="A6A6A6"/>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765"/>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val="restart"/>
            <w:tcBorders>
              <w:top w:val="nil"/>
              <w:left w:val="single" w:sz="4" w:space="0" w:color="auto"/>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S5.</w:t>
            </w:r>
            <w:r w:rsidRPr="0001629A">
              <w:rPr>
                <w:rFonts w:eastAsia="Times New Roman"/>
                <w:b/>
                <w:bCs/>
                <w:color w:val="FF0000"/>
                <w:sz w:val="20"/>
                <w:szCs w:val="20"/>
                <w:lang w:eastAsia="fr-FR"/>
              </w:rPr>
              <w:br/>
              <w:t>Publier le Plan Stratégique de Communication révisé</w:t>
            </w:r>
          </w:p>
        </w:tc>
        <w:tc>
          <w:tcPr>
            <w:tcW w:w="2177" w:type="dxa"/>
            <w:vMerge w:val="restart"/>
            <w:tcBorders>
              <w:top w:val="nil"/>
              <w:left w:val="single" w:sz="4" w:space="0" w:color="auto"/>
              <w:bottom w:val="nil"/>
              <w:right w:val="single" w:sz="4" w:space="0" w:color="auto"/>
            </w:tcBorders>
            <w:shd w:val="clear" w:color="auto" w:fill="auto"/>
            <w:vAlign w:val="center"/>
            <w:hideMark/>
          </w:tcPr>
          <w:p w:rsidR="002E7BCD" w:rsidRPr="0001629A" w:rsidRDefault="002E7BCD" w:rsidP="002E7BCD">
            <w:pPr>
              <w:spacing w:after="240" w:line="240" w:lineRule="auto"/>
              <w:rPr>
                <w:rFonts w:eastAsia="Times New Roman"/>
                <w:sz w:val="20"/>
                <w:szCs w:val="20"/>
                <w:lang w:eastAsia="fr-FR"/>
              </w:rPr>
            </w:pPr>
            <w:r w:rsidRPr="0001629A">
              <w:rPr>
                <w:rFonts w:eastAsia="Times New Roman"/>
                <w:sz w:val="20"/>
                <w:szCs w:val="20"/>
                <w:lang w:eastAsia="fr-FR"/>
              </w:rPr>
              <w:t>A21. Mettre à jour le PSC, en  partager le projet avec les PP  et organiser un atelier de mise en commun des améliorations</w:t>
            </w:r>
          </w:p>
        </w:tc>
        <w:tc>
          <w:tcPr>
            <w:tcW w:w="3123" w:type="dxa"/>
            <w:vMerge w:val="restart"/>
            <w:tcBorders>
              <w:top w:val="nil"/>
              <w:left w:val="single" w:sz="4" w:space="0" w:color="auto"/>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Le Rapport de l'atelier établit  que toutes les Parties Prenantes se sont approprié le PSC</w:t>
            </w:r>
          </w:p>
        </w:tc>
        <w:tc>
          <w:tcPr>
            <w:tcW w:w="997" w:type="dxa"/>
            <w:vMerge w:val="restart"/>
            <w:tcBorders>
              <w:top w:val="nil"/>
              <w:left w:val="single" w:sz="4" w:space="0" w:color="auto"/>
              <w:bottom w:val="nil"/>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ST</w:t>
            </w:r>
            <w:r w:rsidRPr="0001629A">
              <w:rPr>
                <w:rFonts w:eastAsia="Times New Roman"/>
                <w:sz w:val="20"/>
                <w:szCs w:val="20"/>
                <w:lang w:eastAsia="fr-FR"/>
              </w:rPr>
              <w:br/>
              <w:t>PP</w:t>
            </w:r>
          </w:p>
        </w:tc>
        <w:tc>
          <w:tcPr>
            <w:tcW w:w="1423" w:type="dxa"/>
            <w:vMerge w:val="restart"/>
            <w:tcBorders>
              <w:top w:val="nil"/>
              <w:left w:val="single" w:sz="4" w:space="0" w:color="auto"/>
              <w:bottom w:val="nil"/>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août-sept.-16</w:t>
            </w:r>
          </w:p>
        </w:tc>
        <w:tc>
          <w:tcPr>
            <w:tcW w:w="113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2 020,00</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1 000,00   </w:t>
            </w:r>
          </w:p>
        </w:tc>
        <w:tc>
          <w:tcPr>
            <w:tcW w:w="5413"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Restauration</w:t>
            </w:r>
          </w:p>
        </w:tc>
      </w:tr>
      <w:tr w:rsidR="002E7BCD" w:rsidRPr="0001629A" w:rsidTr="004767C3">
        <w:trPr>
          <w:trHeight w:val="3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1139"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200,00   </w:t>
            </w:r>
          </w:p>
        </w:tc>
        <w:tc>
          <w:tcPr>
            <w:tcW w:w="5413"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modérateur: </w:t>
            </w:r>
          </w:p>
        </w:tc>
      </w:tr>
      <w:tr w:rsidR="002E7BCD" w:rsidRPr="0001629A" w:rsidTr="004767C3">
        <w:trPr>
          <w:trHeight w:val="3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1139"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520,00   </w:t>
            </w:r>
          </w:p>
        </w:tc>
        <w:tc>
          <w:tcPr>
            <w:tcW w:w="5413"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couverture médiatique:  </w:t>
            </w:r>
          </w:p>
        </w:tc>
      </w:tr>
      <w:tr w:rsidR="002E7BCD" w:rsidRPr="0001629A" w:rsidTr="004767C3">
        <w:trPr>
          <w:trHeight w:val="300"/>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1139"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300,00   </w:t>
            </w:r>
          </w:p>
        </w:tc>
        <w:tc>
          <w:tcPr>
            <w:tcW w:w="5413"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Transport des participants (OSC-</w:t>
            </w:r>
            <w:proofErr w:type="spellStart"/>
            <w:proofErr w:type="gramStart"/>
            <w:r w:rsidRPr="0001629A">
              <w:rPr>
                <w:rFonts w:eastAsia="Times New Roman"/>
                <w:color w:val="000000"/>
                <w:sz w:val="20"/>
                <w:szCs w:val="20"/>
                <w:lang w:eastAsia="fr-FR"/>
              </w:rPr>
              <w:t>kin</w:t>
            </w:r>
            <w:proofErr w:type="spellEnd"/>
            <w:r w:rsidRPr="0001629A">
              <w:rPr>
                <w:rFonts w:eastAsia="Times New Roman"/>
                <w:color w:val="000000"/>
                <w:sz w:val="20"/>
                <w:szCs w:val="20"/>
                <w:lang w:eastAsia="fr-FR"/>
              </w:rPr>
              <w:t xml:space="preserve"> )</w:t>
            </w:r>
            <w:proofErr w:type="gramEnd"/>
          </w:p>
        </w:tc>
      </w:tr>
      <w:tr w:rsidR="002E7BCD" w:rsidRPr="0001629A" w:rsidTr="004767C3">
        <w:trPr>
          <w:trHeight w:val="1009"/>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A22. Adopter, publier le PSC et l'exécuter </w:t>
            </w:r>
          </w:p>
        </w:tc>
        <w:tc>
          <w:tcPr>
            <w:tcW w:w="3123"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du PSC tel  qu'adopté.</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sept-16</w:t>
            </w:r>
          </w:p>
        </w:tc>
        <w:tc>
          <w:tcPr>
            <w:tcW w:w="1139"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64 000,00</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64 000,00</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1275"/>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val="restart"/>
            <w:tcBorders>
              <w:top w:val="nil"/>
              <w:left w:val="single" w:sz="4" w:space="0" w:color="auto"/>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S6.</w:t>
            </w:r>
            <w:r w:rsidRPr="0001629A">
              <w:rPr>
                <w:rFonts w:eastAsia="Times New Roman"/>
                <w:b/>
                <w:bCs/>
                <w:color w:val="FF0000"/>
                <w:sz w:val="20"/>
                <w:szCs w:val="20"/>
                <w:lang w:eastAsia="fr-FR"/>
              </w:rPr>
              <w:br/>
              <w:t>Publier les documents de gouvernance du Comité National</w:t>
            </w:r>
          </w:p>
        </w:tc>
        <w:tc>
          <w:tcPr>
            <w:tcW w:w="217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A23. Lister les documents de gouvernance du Comité National de l'ITIE, élaborer ceux qui n'existent pas et mettre </w:t>
            </w:r>
            <w:r w:rsidRPr="0001629A">
              <w:rPr>
                <w:rFonts w:eastAsia="Times New Roman"/>
                <w:sz w:val="20"/>
                <w:szCs w:val="20"/>
                <w:lang w:eastAsia="fr-FR"/>
              </w:rPr>
              <w:lastRenderedPageBreak/>
              <w:t xml:space="preserve">à jour les autres  avant de les soumettre à l'amélioration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w:t>
            </w:r>
          </w:p>
        </w:tc>
        <w:tc>
          <w:tcPr>
            <w:tcW w:w="31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lastRenderedPageBreak/>
              <w:t>Le Comité National s'approprie les documents de gouvernance</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ST</w:t>
            </w:r>
            <w:r w:rsidRPr="0001629A">
              <w:rPr>
                <w:rFonts w:eastAsia="Times New Roman"/>
                <w:sz w:val="20"/>
                <w:szCs w:val="20"/>
                <w:lang w:eastAsia="fr-FR"/>
              </w:rPr>
              <w:br/>
              <w:t>CE</w:t>
            </w:r>
          </w:p>
        </w:tc>
        <w:tc>
          <w:tcPr>
            <w:tcW w:w="14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immédiat</w:t>
            </w:r>
          </w:p>
        </w:tc>
        <w:tc>
          <w:tcPr>
            <w:tcW w:w="1139" w:type="dxa"/>
            <w:tcBorders>
              <w:top w:val="nil"/>
              <w:left w:val="nil"/>
              <w:bottom w:val="single" w:sz="4" w:space="0" w:color="auto"/>
              <w:right w:val="single" w:sz="4" w:space="0" w:color="auto"/>
            </w:tcBorders>
            <w:shd w:val="clear" w:color="000000" w:fill="A6A6A6"/>
            <w:noWrap/>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1152"/>
        </w:trPr>
        <w:tc>
          <w:tcPr>
            <w:tcW w:w="1990"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A24. Adopter et publier les documents de gouvernance</w:t>
            </w:r>
          </w:p>
        </w:tc>
        <w:tc>
          <w:tcPr>
            <w:tcW w:w="3123"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des documents de gouvernance tel  qu'adoptés.</w:t>
            </w:r>
          </w:p>
        </w:tc>
        <w:tc>
          <w:tcPr>
            <w:tcW w:w="997"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423"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sept-16</w:t>
            </w:r>
          </w:p>
        </w:tc>
        <w:tc>
          <w:tcPr>
            <w:tcW w:w="1139" w:type="dxa"/>
            <w:tcBorders>
              <w:top w:val="nil"/>
              <w:left w:val="nil"/>
              <w:bottom w:val="nil"/>
              <w:right w:val="single" w:sz="4" w:space="0" w:color="auto"/>
            </w:tcBorders>
            <w:shd w:val="clear" w:color="000000" w:fill="A6A6A6"/>
            <w:noWrap/>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r>
      <w:tr w:rsidR="002E7BCD" w:rsidRPr="0001629A" w:rsidTr="004767C3">
        <w:trPr>
          <w:trHeight w:val="1103"/>
        </w:trPr>
        <w:tc>
          <w:tcPr>
            <w:tcW w:w="19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E7BCD" w:rsidRPr="0001629A" w:rsidRDefault="002E7BCD" w:rsidP="002E7BCD">
            <w:pPr>
              <w:spacing w:after="0" w:line="240" w:lineRule="auto"/>
              <w:rPr>
                <w:rFonts w:eastAsia="Times New Roman"/>
                <w:b/>
                <w:bCs/>
                <w:color w:val="0070C0"/>
                <w:sz w:val="26"/>
                <w:szCs w:val="26"/>
                <w:lang w:eastAsia="fr-FR"/>
              </w:rPr>
            </w:pPr>
            <w:r w:rsidRPr="0001629A">
              <w:rPr>
                <w:rFonts w:eastAsia="Times New Roman"/>
                <w:b/>
                <w:bCs/>
                <w:color w:val="0070C0"/>
                <w:sz w:val="26"/>
                <w:szCs w:val="26"/>
                <w:lang w:eastAsia="fr-FR"/>
              </w:rPr>
              <w:t>G2. Renforcer les  capacités  des Parties Prenantes</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b/>
                <w:bCs/>
                <w:color w:val="FF0000"/>
                <w:sz w:val="20"/>
                <w:szCs w:val="20"/>
                <w:lang w:eastAsia="fr-FR"/>
              </w:rPr>
            </w:pPr>
            <w:r w:rsidRPr="0001629A">
              <w:rPr>
                <w:rFonts w:eastAsia="Times New Roman"/>
                <w:b/>
                <w:bCs/>
                <w:color w:val="FF0000"/>
                <w:sz w:val="20"/>
                <w:szCs w:val="20"/>
                <w:lang w:eastAsia="fr-FR"/>
              </w:rPr>
              <w:t> </w:t>
            </w:r>
          </w:p>
        </w:tc>
        <w:tc>
          <w:tcPr>
            <w:tcW w:w="2177"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A25. Elaborer et partager  avec chaque collège du CE  le Projet  du plan de formation.</w:t>
            </w:r>
          </w:p>
        </w:tc>
        <w:tc>
          <w:tcPr>
            <w:tcW w:w="3123"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Chaque collège </w:t>
            </w:r>
            <w:proofErr w:type="spellStart"/>
            <w:r w:rsidRPr="0001629A">
              <w:rPr>
                <w:rFonts w:eastAsia="Times New Roman"/>
                <w:sz w:val="20"/>
                <w:szCs w:val="20"/>
                <w:lang w:eastAsia="fr-FR"/>
              </w:rPr>
              <w:t>intégre</w:t>
            </w:r>
            <w:proofErr w:type="spellEnd"/>
            <w:r w:rsidRPr="0001629A">
              <w:rPr>
                <w:rFonts w:eastAsia="Times New Roman"/>
                <w:sz w:val="20"/>
                <w:szCs w:val="20"/>
                <w:lang w:eastAsia="fr-FR"/>
              </w:rPr>
              <w:t xml:space="preserve"> ses besoins en formation et améliore le plan de formation</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lang w:eastAsia="fr-FR"/>
              </w:rPr>
            </w:pPr>
            <w:r w:rsidRPr="0001629A">
              <w:rPr>
                <w:rFonts w:eastAsia="Times New Roman"/>
                <w:lang w:eastAsia="fr-FR"/>
              </w:rPr>
              <w:t>ST</w:t>
            </w:r>
            <w:r w:rsidRPr="0001629A">
              <w:rPr>
                <w:rFonts w:eastAsia="Times New Roman"/>
                <w:lang w:eastAsia="fr-FR"/>
              </w:rPr>
              <w:br/>
              <w:t>PP</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color w:val="000000"/>
                <w:lang w:eastAsia="fr-FR"/>
              </w:rPr>
            </w:pPr>
            <w:r w:rsidRPr="0001629A">
              <w:rPr>
                <w:rFonts w:eastAsia="Times New Roman"/>
                <w:color w:val="000000"/>
                <w:lang w:eastAsia="fr-FR"/>
              </w:rPr>
              <w:t>août-16</w:t>
            </w:r>
          </w:p>
        </w:tc>
        <w:tc>
          <w:tcPr>
            <w:tcW w:w="1139" w:type="dxa"/>
            <w:tcBorders>
              <w:top w:val="single" w:sz="4" w:space="0" w:color="auto"/>
              <w:left w:val="nil"/>
              <w:bottom w:val="single" w:sz="4" w:space="0" w:color="auto"/>
              <w:right w:val="single" w:sz="4" w:space="0" w:color="auto"/>
            </w:tcBorders>
            <w:shd w:val="clear" w:color="000000" w:fill="A6A6A6"/>
            <w:noWrap/>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1152"/>
        </w:trPr>
        <w:tc>
          <w:tcPr>
            <w:tcW w:w="1990"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A26. Adopter et publier le Plan de formation</w:t>
            </w:r>
          </w:p>
        </w:tc>
        <w:tc>
          <w:tcPr>
            <w:tcW w:w="31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du plan de formation</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4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color w:val="000000"/>
                <w:lang w:eastAsia="fr-FR"/>
              </w:rPr>
            </w:pPr>
            <w:r w:rsidRPr="0001629A">
              <w:rPr>
                <w:rFonts w:eastAsia="Times New Roman"/>
                <w:color w:val="000000"/>
                <w:lang w:eastAsia="fr-FR"/>
              </w:rPr>
              <w:t>août-16</w:t>
            </w:r>
          </w:p>
        </w:tc>
        <w:tc>
          <w:tcPr>
            <w:tcW w:w="1139" w:type="dxa"/>
            <w:tcBorders>
              <w:top w:val="nil"/>
              <w:left w:val="nil"/>
              <w:bottom w:val="single" w:sz="4" w:space="0" w:color="auto"/>
              <w:right w:val="single" w:sz="4" w:space="0" w:color="auto"/>
            </w:tcBorders>
            <w:shd w:val="clear" w:color="000000" w:fill="A6A6A6"/>
            <w:vAlign w:val="bottom"/>
            <w:hideMark/>
          </w:tcPr>
          <w:p w:rsidR="002E7BCD" w:rsidRPr="0001629A" w:rsidRDefault="002E7BCD" w:rsidP="002E7BCD">
            <w:pPr>
              <w:spacing w:after="0" w:line="240" w:lineRule="auto"/>
              <w:rPr>
                <w:rFonts w:eastAsia="Times New Roman"/>
                <w:color w:val="000000"/>
                <w:lang w:eastAsia="fr-FR"/>
              </w:rPr>
            </w:pPr>
            <w:r w:rsidRPr="0001629A">
              <w:rPr>
                <w:rFonts w:eastAsia="Times New Roman"/>
                <w:color w:val="000000"/>
                <w:lang w:eastAsia="fr-FR"/>
              </w:rPr>
              <w:t> </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1178"/>
        </w:trPr>
        <w:tc>
          <w:tcPr>
            <w:tcW w:w="1990"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A27. Mobiliser  des partenaires spécifiques pour  accompagner les PP dans le  processus d’amélioration continue de la mise en </w:t>
            </w:r>
            <w:proofErr w:type="spellStart"/>
            <w:r w:rsidRPr="0001629A">
              <w:rPr>
                <w:rFonts w:eastAsia="Times New Roman"/>
                <w:sz w:val="20"/>
                <w:szCs w:val="20"/>
                <w:lang w:eastAsia="fr-FR"/>
              </w:rPr>
              <w:t>oeuvre</w:t>
            </w:r>
            <w:proofErr w:type="spellEnd"/>
            <w:r w:rsidRPr="0001629A">
              <w:rPr>
                <w:rFonts w:eastAsia="Times New Roman"/>
                <w:sz w:val="20"/>
                <w:szCs w:val="20"/>
                <w:lang w:eastAsia="fr-FR"/>
              </w:rPr>
              <w:t>.</w:t>
            </w:r>
          </w:p>
        </w:tc>
        <w:tc>
          <w:tcPr>
            <w:tcW w:w="3123" w:type="dxa"/>
            <w:vMerge w:val="restart"/>
            <w:tcBorders>
              <w:top w:val="nil"/>
              <w:left w:val="single" w:sz="4" w:space="0" w:color="auto"/>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Les différents programmes de renforcement des capacités prouvent que  la performance des PP dans la mise en œuvre est accrue</w:t>
            </w:r>
          </w:p>
        </w:tc>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ST</w:t>
            </w:r>
          </w:p>
        </w:tc>
        <w:tc>
          <w:tcPr>
            <w:tcW w:w="14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sept.-16-juil.-17</w:t>
            </w:r>
          </w:p>
        </w:tc>
        <w:tc>
          <w:tcPr>
            <w:tcW w:w="1139" w:type="dxa"/>
            <w:tcBorders>
              <w:top w:val="nil"/>
              <w:left w:val="nil"/>
              <w:bottom w:val="single" w:sz="4" w:space="0" w:color="auto"/>
              <w:right w:val="single" w:sz="4" w:space="0" w:color="auto"/>
            </w:tcBorders>
            <w:shd w:val="clear" w:color="000000" w:fill="A6A6A6"/>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1369"/>
        </w:trPr>
        <w:tc>
          <w:tcPr>
            <w:tcW w:w="1990"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 28. Exécuter le Plan de formation en annexe</w:t>
            </w:r>
          </w:p>
        </w:tc>
        <w:tc>
          <w:tcPr>
            <w:tcW w:w="3123"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sept.-16-juil.-17</w:t>
            </w:r>
          </w:p>
        </w:tc>
        <w:tc>
          <w:tcPr>
            <w:tcW w:w="1139"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113 000,00</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113 000,00</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1020"/>
        </w:trPr>
        <w:tc>
          <w:tcPr>
            <w:tcW w:w="1990" w:type="dxa"/>
            <w:vMerge w:val="restart"/>
            <w:tcBorders>
              <w:top w:val="nil"/>
              <w:left w:val="single" w:sz="4" w:space="0" w:color="auto"/>
              <w:bottom w:val="nil"/>
              <w:right w:val="single" w:sz="4" w:space="0" w:color="auto"/>
            </w:tcBorders>
            <w:shd w:val="clear" w:color="auto" w:fill="auto"/>
            <w:hideMark/>
          </w:tcPr>
          <w:p w:rsidR="002E7BCD" w:rsidRPr="0001629A" w:rsidRDefault="002E7BCD" w:rsidP="002E7BCD">
            <w:pPr>
              <w:spacing w:after="0" w:line="240" w:lineRule="auto"/>
              <w:rPr>
                <w:rFonts w:eastAsia="Times New Roman"/>
                <w:b/>
                <w:bCs/>
                <w:color w:val="0070C0"/>
                <w:sz w:val="26"/>
                <w:szCs w:val="26"/>
                <w:lang w:eastAsia="fr-FR"/>
              </w:rPr>
            </w:pPr>
            <w:r w:rsidRPr="0001629A">
              <w:rPr>
                <w:rFonts w:eastAsia="Times New Roman"/>
                <w:b/>
                <w:bCs/>
                <w:color w:val="0070C0"/>
                <w:sz w:val="26"/>
                <w:szCs w:val="26"/>
                <w:lang w:eastAsia="fr-FR"/>
              </w:rPr>
              <w:t>G3.</w:t>
            </w:r>
            <w:r w:rsidRPr="0001629A">
              <w:rPr>
                <w:rFonts w:eastAsia="Times New Roman"/>
                <w:b/>
                <w:bCs/>
                <w:color w:val="0070C0"/>
                <w:sz w:val="26"/>
                <w:szCs w:val="26"/>
                <w:lang w:eastAsia="fr-FR"/>
              </w:rPr>
              <w:br w:type="page"/>
              <w:t xml:space="preserve">Lancer le débat public pour renforcer </w:t>
            </w:r>
            <w:r w:rsidRPr="0001629A">
              <w:rPr>
                <w:rFonts w:eastAsia="Times New Roman"/>
                <w:b/>
                <w:bCs/>
                <w:color w:val="0070C0"/>
                <w:sz w:val="26"/>
                <w:szCs w:val="26"/>
                <w:lang w:eastAsia="fr-FR"/>
              </w:rPr>
              <w:lastRenderedPageBreak/>
              <w:t>l'obligation de rendre compte</w:t>
            </w:r>
          </w:p>
        </w:tc>
        <w:tc>
          <w:tcPr>
            <w:tcW w:w="1706" w:type="dxa"/>
            <w:vMerge w:val="restart"/>
            <w:tcBorders>
              <w:top w:val="nil"/>
              <w:left w:val="single" w:sz="4" w:space="0" w:color="auto"/>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lastRenderedPageBreak/>
              <w:t>S7.</w:t>
            </w:r>
            <w:r w:rsidRPr="0001629A">
              <w:rPr>
                <w:rFonts w:eastAsia="Times New Roman"/>
                <w:b/>
                <w:bCs/>
                <w:color w:val="FF0000"/>
                <w:sz w:val="20"/>
                <w:szCs w:val="20"/>
                <w:lang w:eastAsia="fr-FR"/>
              </w:rPr>
              <w:br w:type="page"/>
              <w:t xml:space="preserve">Engager la discussion pour mettre en place une structure de </w:t>
            </w:r>
            <w:r w:rsidRPr="0001629A">
              <w:rPr>
                <w:rFonts w:eastAsia="Times New Roman"/>
                <w:b/>
                <w:bCs/>
                <w:color w:val="FF0000"/>
                <w:sz w:val="20"/>
                <w:szCs w:val="20"/>
                <w:lang w:eastAsia="fr-FR"/>
              </w:rPr>
              <w:lastRenderedPageBreak/>
              <w:t>suivi des engagements des entreprises en matière environnementale et sociale</w:t>
            </w:r>
          </w:p>
        </w:tc>
        <w:tc>
          <w:tcPr>
            <w:tcW w:w="2177" w:type="dxa"/>
            <w:vMerge w:val="restart"/>
            <w:tcBorders>
              <w:top w:val="nil"/>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lastRenderedPageBreak/>
              <w:t xml:space="preserve">A29. Organiser à Lubumbashi et Matadi  deux ateliers des PP au motif de débattre sur la </w:t>
            </w:r>
            <w:r w:rsidRPr="0001629A">
              <w:rPr>
                <w:rFonts w:eastAsia="Times New Roman"/>
                <w:sz w:val="20"/>
                <w:szCs w:val="20"/>
                <w:lang w:eastAsia="fr-FR"/>
              </w:rPr>
              <w:lastRenderedPageBreak/>
              <w:t>manière de suivre le respect des engagements pris par les entreprises en matière environnementale et sociale</w:t>
            </w:r>
          </w:p>
        </w:tc>
        <w:tc>
          <w:tcPr>
            <w:tcW w:w="3123" w:type="dxa"/>
            <w:vMerge w:val="restart"/>
            <w:tcBorders>
              <w:top w:val="nil"/>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lastRenderedPageBreak/>
              <w:t>Le rapport de l'</w:t>
            </w:r>
            <w:proofErr w:type="spellStart"/>
            <w:r w:rsidRPr="0001629A">
              <w:rPr>
                <w:rFonts w:eastAsia="Times New Roman"/>
                <w:sz w:val="20"/>
                <w:szCs w:val="20"/>
                <w:lang w:eastAsia="fr-FR"/>
              </w:rPr>
              <w:t>ateleir</w:t>
            </w:r>
            <w:proofErr w:type="spellEnd"/>
            <w:r w:rsidRPr="0001629A">
              <w:rPr>
                <w:rFonts w:eastAsia="Times New Roman"/>
                <w:sz w:val="20"/>
                <w:szCs w:val="20"/>
                <w:lang w:eastAsia="fr-FR"/>
              </w:rPr>
              <w:t xml:space="preserve"> indique les conclusions tendant à l'application de la recommandation de l'AI</w:t>
            </w:r>
          </w:p>
        </w:tc>
        <w:tc>
          <w:tcPr>
            <w:tcW w:w="997" w:type="dxa"/>
            <w:vMerge w:val="restart"/>
            <w:tcBorders>
              <w:top w:val="nil"/>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collège de la SC</w:t>
            </w:r>
            <w:r w:rsidRPr="0001629A">
              <w:rPr>
                <w:rFonts w:eastAsia="Times New Roman"/>
                <w:sz w:val="20"/>
                <w:szCs w:val="20"/>
                <w:lang w:eastAsia="fr-FR"/>
              </w:rPr>
              <w:br w:type="page"/>
              <w:t xml:space="preserve">collège </w:t>
            </w:r>
            <w:r w:rsidRPr="0001629A">
              <w:rPr>
                <w:rFonts w:eastAsia="Times New Roman"/>
                <w:sz w:val="20"/>
                <w:szCs w:val="20"/>
                <w:lang w:eastAsia="fr-FR"/>
              </w:rPr>
              <w:lastRenderedPageBreak/>
              <w:t>entreprises,</w:t>
            </w:r>
          </w:p>
        </w:tc>
        <w:tc>
          <w:tcPr>
            <w:tcW w:w="1423" w:type="dxa"/>
            <w:vMerge w:val="restart"/>
            <w:tcBorders>
              <w:top w:val="nil"/>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lastRenderedPageBreak/>
              <w:t> </w:t>
            </w: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right"/>
              <w:rPr>
                <w:rFonts w:eastAsia="Times New Roman"/>
                <w:color w:val="000000"/>
                <w:lang w:eastAsia="fr-FR"/>
              </w:rPr>
            </w:pPr>
            <w:r w:rsidRPr="0001629A">
              <w:rPr>
                <w:rFonts w:eastAsia="Times New Roman"/>
                <w:color w:val="000000"/>
                <w:lang w:eastAsia="fr-FR"/>
              </w:rPr>
              <w:t xml:space="preserve">       19 094,00   </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5 954,00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Prise en charge délégués de </w:t>
            </w:r>
            <w:proofErr w:type="spellStart"/>
            <w:proofErr w:type="gramStart"/>
            <w:r w:rsidRPr="0001629A">
              <w:rPr>
                <w:rFonts w:eastAsia="Times New Roman"/>
                <w:color w:val="000000"/>
                <w:sz w:val="20"/>
                <w:szCs w:val="20"/>
                <w:lang w:eastAsia="fr-FR"/>
              </w:rPr>
              <w:t>kinshasas</w:t>
            </w:r>
            <w:proofErr w:type="spellEnd"/>
            <w:r w:rsidRPr="0001629A">
              <w:rPr>
                <w:rFonts w:eastAsia="Times New Roman"/>
                <w:color w:val="000000"/>
                <w:sz w:val="20"/>
                <w:szCs w:val="20"/>
                <w:lang w:eastAsia="fr-FR"/>
              </w:rPr>
              <w:t>(</w:t>
            </w:r>
            <w:proofErr w:type="gramEnd"/>
            <w:r w:rsidRPr="0001629A">
              <w:rPr>
                <w:rFonts w:eastAsia="Times New Roman"/>
                <w:color w:val="000000"/>
                <w:sz w:val="20"/>
                <w:szCs w:val="20"/>
                <w:lang w:eastAsia="fr-FR"/>
              </w:rPr>
              <w:t xml:space="preserve">8 personnes) </w:t>
            </w:r>
          </w:p>
        </w:tc>
      </w:tr>
      <w:tr w:rsidR="002E7BCD" w:rsidRPr="0001629A" w:rsidTr="004767C3">
        <w:trPr>
          <w:trHeight w:val="300"/>
        </w:trPr>
        <w:tc>
          <w:tcPr>
            <w:tcW w:w="1990"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1139"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color w:val="00000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4 990,00   </w:t>
            </w:r>
          </w:p>
        </w:tc>
        <w:tc>
          <w:tcPr>
            <w:tcW w:w="5413"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Billets (8 </w:t>
            </w:r>
            <w:proofErr w:type="gramStart"/>
            <w:r w:rsidRPr="0001629A">
              <w:rPr>
                <w:rFonts w:eastAsia="Times New Roman"/>
                <w:color w:val="000000"/>
                <w:sz w:val="20"/>
                <w:szCs w:val="20"/>
                <w:lang w:eastAsia="fr-FR"/>
              </w:rPr>
              <w:t>personnes )</w:t>
            </w:r>
            <w:proofErr w:type="gramEnd"/>
          </w:p>
        </w:tc>
      </w:tr>
      <w:tr w:rsidR="002E7BCD" w:rsidRPr="0001629A" w:rsidTr="004767C3">
        <w:trPr>
          <w:trHeight w:val="300"/>
        </w:trPr>
        <w:tc>
          <w:tcPr>
            <w:tcW w:w="1990"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1139"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color w:val="00000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6 600,00   </w:t>
            </w:r>
          </w:p>
        </w:tc>
        <w:tc>
          <w:tcPr>
            <w:tcW w:w="5413"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Restauration</w:t>
            </w:r>
          </w:p>
        </w:tc>
      </w:tr>
      <w:tr w:rsidR="002E7BCD" w:rsidRPr="0001629A" w:rsidTr="004767C3">
        <w:trPr>
          <w:trHeight w:val="300"/>
        </w:trPr>
        <w:tc>
          <w:tcPr>
            <w:tcW w:w="1990"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1139"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color w:val="00000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800,00   </w:t>
            </w:r>
          </w:p>
        </w:tc>
        <w:tc>
          <w:tcPr>
            <w:tcW w:w="5413"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Location salle </w:t>
            </w:r>
          </w:p>
        </w:tc>
      </w:tr>
      <w:tr w:rsidR="002E7BCD" w:rsidRPr="0001629A" w:rsidTr="004767C3">
        <w:trPr>
          <w:trHeight w:val="300"/>
        </w:trPr>
        <w:tc>
          <w:tcPr>
            <w:tcW w:w="1990"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1139"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color w:val="00000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750,00   </w:t>
            </w:r>
          </w:p>
        </w:tc>
        <w:tc>
          <w:tcPr>
            <w:tcW w:w="5413"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couverture médiatique</w:t>
            </w:r>
          </w:p>
        </w:tc>
      </w:tr>
      <w:tr w:rsidR="002E7BCD" w:rsidRPr="0001629A" w:rsidTr="004767C3">
        <w:trPr>
          <w:trHeight w:val="2063"/>
        </w:trPr>
        <w:tc>
          <w:tcPr>
            <w:tcW w:w="1990"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A30. Adopter le rapport de l'atelier </w:t>
            </w:r>
          </w:p>
        </w:tc>
        <w:tc>
          <w:tcPr>
            <w:tcW w:w="31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des conclusions du rapport de l'atelier</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 </w:t>
            </w:r>
          </w:p>
        </w:tc>
        <w:tc>
          <w:tcPr>
            <w:tcW w:w="14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1139" w:type="dxa"/>
            <w:tcBorders>
              <w:top w:val="nil"/>
              <w:left w:val="nil"/>
              <w:bottom w:val="single" w:sz="4" w:space="0" w:color="auto"/>
              <w:right w:val="single" w:sz="4" w:space="0" w:color="auto"/>
            </w:tcBorders>
            <w:shd w:val="clear" w:color="000000" w:fill="A6A6A6"/>
            <w:vAlign w:val="center"/>
            <w:hideMark/>
          </w:tcPr>
          <w:p w:rsidR="002E7BCD" w:rsidRPr="0001629A" w:rsidRDefault="002E7BCD" w:rsidP="002E7BCD">
            <w:pPr>
              <w:spacing w:after="0" w:line="240" w:lineRule="auto"/>
              <w:jc w:val="center"/>
              <w:rPr>
                <w:rFonts w:eastAsia="Times New Roman"/>
                <w:color w:val="000000"/>
                <w:lang w:eastAsia="fr-FR"/>
              </w:rPr>
            </w:pPr>
            <w:r w:rsidRPr="0001629A">
              <w:rPr>
                <w:rFonts w:eastAsia="Times New Roman"/>
                <w:color w:val="000000"/>
                <w:lang w:eastAsia="fr-FR"/>
              </w:rPr>
              <w:t> </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1020"/>
        </w:trPr>
        <w:tc>
          <w:tcPr>
            <w:tcW w:w="1990"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val="restart"/>
            <w:tcBorders>
              <w:top w:val="nil"/>
              <w:left w:val="single" w:sz="4" w:space="0" w:color="auto"/>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S8.</w:t>
            </w:r>
            <w:r w:rsidRPr="0001629A">
              <w:rPr>
                <w:rFonts w:eastAsia="Times New Roman"/>
                <w:b/>
                <w:bCs/>
                <w:color w:val="FF0000"/>
                <w:sz w:val="20"/>
                <w:szCs w:val="20"/>
                <w:lang w:eastAsia="fr-FR"/>
              </w:rPr>
              <w:br/>
              <w:t>Engager la discussion pour mettre en place des mécanismes afin d'assurer la traçabilité des paiements sociaux</w:t>
            </w:r>
          </w:p>
        </w:tc>
        <w:tc>
          <w:tcPr>
            <w:tcW w:w="2177" w:type="dxa"/>
            <w:vMerge w:val="restart"/>
            <w:tcBorders>
              <w:top w:val="nil"/>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A31. Organiser à Lubumbashi un atelier des PP afin d'identifier les </w:t>
            </w:r>
            <w:proofErr w:type="spellStart"/>
            <w:r w:rsidRPr="0001629A">
              <w:rPr>
                <w:rFonts w:eastAsia="Times New Roman"/>
                <w:sz w:val="20"/>
                <w:szCs w:val="20"/>
                <w:lang w:eastAsia="fr-FR"/>
              </w:rPr>
              <w:t>paiments</w:t>
            </w:r>
            <w:proofErr w:type="spellEnd"/>
            <w:r w:rsidRPr="0001629A">
              <w:rPr>
                <w:rFonts w:eastAsia="Times New Roman"/>
                <w:sz w:val="20"/>
                <w:szCs w:val="20"/>
                <w:lang w:eastAsia="fr-FR"/>
              </w:rPr>
              <w:t xml:space="preserve"> sociaux et  de débattre de l'instauration des mécanismes pour assurer la traçabilité de ces paiements sociaux.</w:t>
            </w:r>
          </w:p>
        </w:tc>
        <w:tc>
          <w:tcPr>
            <w:tcW w:w="3123" w:type="dxa"/>
            <w:vMerge w:val="restart"/>
            <w:tcBorders>
              <w:top w:val="nil"/>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Le rapport de l'</w:t>
            </w:r>
            <w:proofErr w:type="spellStart"/>
            <w:r w:rsidRPr="0001629A">
              <w:rPr>
                <w:rFonts w:eastAsia="Times New Roman"/>
                <w:sz w:val="20"/>
                <w:szCs w:val="20"/>
                <w:lang w:eastAsia="fr-FR"/>
              </w:rPr>
              <w:t>ateleir</w:t>
            </w:r>
            <w:proofErr w:type="spellEnd"/>
            <w:r w:rsidRPr="0001629A">
              <w:rPr>
                <w:rFonts w:eastAsia="Times New Roman"/>
                <w:sz w:val="20"/>
                <w:szCs w:val="20"/>
                <w:lang w:eastAsia="fr-FR"/>
              </w:rPr>
              <w:t xml:space="preserve"> identifie les paiements sociaux et définit les mécanismes pour assurer la traçabilité des paiements sociaux.</w:t>
            </w:r>
          </w:p>
        </w:tc>
        <w:tc>
          <w:tcPr>
            <w:tcW w:w="997" w:type="dxa"/>
            <w:vMerge w:val="restart"/>
            <w:tcBorders>
              <w:top w:val="nil"/>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 </w:t>
            </w:r>
          </w:p>
        </w:tc>
        <w:tc>
          <w:tcPr>
            <w:tcW w:w="1423" w:type="dxa"/>
            <w:vMerge w:val="restart"/>
            <w:tcBorders>
              <w:top w:val="nil"/>
              <w:left w:val="single" w:sz="4" w:space="0" w:color="auto"/>
              <w:bottom w:val="single" w:sz="4" w:space="0" w:color="000000"/>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right"/>
              <w:rPr>
                <w:rFonts w:eastAsia="Times New Roman"/>
                <w:color w:val="000000"/>
                <w:sz w:val="20"/>
                <w:szCs w:val="20"/>
                <w:lang w:eastAsia="fr-FR"/>
              </w:rPr>
            </w:pPr>
            <w:r w:rsidRPr="0001629A">
              <w:rPr>
                <w:rFonts w:eastAsia="Times New Roman"/>
                <w:color w:val="000000"/>
                <w:sz w:val="20"/>
                <w:szCs w:val="20"/>
                <w:lang w:eastAsia="fr-FR"/>
              </w:rPr>
              <w:t xml:space="preserve">        19 094,00   </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5 954,00   </w:t>
            </w:r>
          </w:p>
        </w:tc>
        <w:tc>
          <w:tcPr>
            <w:tcW w:w="5413" w:type="dxa"/>
            <w:tcBorders>
              <w:top w:val="nil"/>
              <w:left w:val="nil"/>
              <w:bottom w:val="single" w:sz="4" w:space="0" w:color="auto"/>
              <w:right w:val="single" w:sz="4" w:space="0" w:color="auto"/>
            </w:tcBorders>
            <w:shd w:val="clear" w:color="auto" w:fill="auto"/>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Prise en charge délégués de </w:t>
            </w:r>
            <w:proofErr w:type="spellStart"/>
            <w:proofErr w:type="gramStart"/>
            <w:r w:rsidRPr="0001629A">
              <w:rPr>
                <w:rFonts w:eastAsia="Times New Roman"/>
                <w:color w:val="000000"/>
                <w:sz w:val="20"/>
                <w:szCs w:val="20"/>
                <w:lang w:eastAsia="fr-FR"/>
              </w:rPr>
              <w:t>kinshasas</w:t>
            </w:r>
            <w:proofErr w:type="spellEnd"/>
            <w:r w:rsidRPr="0001629A">
              <w:rPr>
                <w:rFonts w:eastAsia="Times New Roman"/>
                <w:color w:val="000000"/>
                <w:sz w:val="20"/>
                <w:szCs w:val="20"/>
                <w:lang w:eastAsia="fr-FR"/>
              </w:rPr>
              <w:t>(</w:t>
            </w:r>
            <w:proofErr w:type="gramEnd"/>
            <w:r w:rsidRPr="0001629A">
              <w:rPr>
                <w:rFonts w:eastAsia="Times New Roman"/>
                <w:color w:val="000000"/>
                <w:sz w:val="20"/>
                <w:szCs w:val="20"/>
                <w:lang w:eastAsia="fr-FR"/>
              </w:rPr>
              <w:t xml:space="preserve">8 personnes) </w:t>
            </w:r>
          </w:p>
        </w:tc>
      </w:tr>
      <w:tr w:rsidR="002E7BCD" w:rsidRPr="0001629A" w:rsidTr="004767C3">
        <w:trPr>
          <w:trHeight w:val="300"/>
        </w:trPr>
        <w:tc>
          <w:tcPr>
            <w:tcW w:w="1990"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1139"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4 990,00   </w:t>
            </w:r>
          </w:p>
        </w:tc>
        <w:tc>
          <w:tcPr>
            <w:tcW w:w="5413" w:type="dxa"/>
            <w:tcBorders>
              <w:top w:val="nil"/>
              <w:left w:val="nil"/>
              <w:bottom w:val="single" w:sz="4" w:space="0" w:color="auto"/>
              <w:right w:val="single" w:sz="4" w:space="0" w:color="auto"/>
            </w:tcBorders>
            <w:shd w:val="clear" w:color="auto" w:fill="auto"/>
            <w:noWrap/>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Billets (8 </w:t>
            </w:r>
            <w:proofErr w:type="gramStart"/>
            <w:r w:rsidRPr="0001629A">
              <w:rPr>
                <w:rFonts w:eastAsia="Times New Roman"/>
                <w:color w:val="000000"/>
                <w:sz w:val="20"/>
                <w:szCs w:val="20"/>
                <w:lang w:eastAsia="fr-FR"/>
              </w:rPr>
              <w:t>personnes )</w:t>
            </w:r>
            <w:proofErr w:type="gramEnd"/>
          </w:p>
        </w:tc>
      </w:tr>
      <w:tr w:rsidR="002E7BCD" w:rsidRPr="0001629A" w:rsidTr="004767C3">
        <w:trPr>
          <w:trHeight w:val="300"/>
        </w:trPr>
        <w:tc>
          <w:tcPr>
            <w:tcW w:w="1990"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1139"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6 600,00   </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Restauration</w:t>
            </w:r>
          </w:p>
        </w:tc>
      </w:tr>
      <w:tr w:rsidR="002E7BCD" w:rsidRPr="0001629A" w:rsidTr="004767C3">
        <w:trPr>
          <w:trHeight w:val="300"/>
        </w:trPr>
        <w:tc>
          <w:tcPr>
            <w:tcW w:w="1990"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1139"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800,00   </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Location salle </w:t>
            </w:r>
          </w:p>
        </w:tc>
      </w:tr>
      <w:tr w:rsidR="002E7BCD" w:rsidRPr="0001629A" w:rsidTr="004767C3">
        <w:trPr>
          <w:trHeight w:val="300"/>
        </w:trPr>
        <w:tc>
          <w:tcPr>
            <w:tcW w:w="1990"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31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997"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sz w:val="20"/>
                <w:szCs w:val="20"/>
                <w:lang w:eastAsia="fr-FR"/>
              </w:rPr>
            </w:pPr>
          </w:p>
        </w:tc>
        <w:tc>
          <w:tcPr>
            <w:tcW w:w="1423" w:type="dxa"/>
            <w:vMerge/>
            <w:tcBorders>
              <w:top w:val="nil"/>
              <w:left w:val="single" w:sz="4" w:space="0" w:color="auto"/>
              <w:bottom w:val="single" w:sz="4" w:space="0" w:color="000000"/>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1139"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color w:val="000000"/>
                <w:sz w:val="20"/>
                <w:szCs w:val="20"/>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xml:space="preserve">                   750,00   </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couverture médiatique</w:t>
            </w:r>
          </w:p>
        </w:tc>
      </w:tr>
      <w:tr w:rsidR="002E7BCD" w:rsidRPr="0001629A" w:rsidTr="004767C3">
        <w:trPr>
          <w:trHeight w:val="1275"/>
        </w:trPr>
        <w:tc>
          <w:tcPr>
            <w:tcW w:w="1990"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A32. Adopter le rapport de l'atelier </w:t>
            </w:r>
          </w:p>
        </w:tc>
        <w:tc>
          <w:tcPr>
            <w:tcW w:w="31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du répertoire  des </w:t>
            </w:r>
            <w:proofErr w:type="spellStart"/>
            <w:r w:rsidRPr="0001629A">
              <w:rPr>
                <w:rFonts w:eastAsia="Times New Roman"/>
                <w:sz w:val="20"/>
                <w:szCs w:val="20"/>
                <w:lang w:eastAsia="fr-FR"/>
              </w:rPr>
              <w:t>paiments</w:t>
            </w:r>
            <w:proofErr w:type="spellEnd"/>
            <w:r w:rsidRPr="0001629A">
              <w:rPr>
                <w:rFonts w:eastAsia="Times New Roman"/>
                <w:sz w:val="20"/>
                <w:szCs w:val="20"/>
                <w:lang w:eastAsia="fr-FR"/>
              </w:rPr>
              <w:t xml:space="preserve"> sociaux et des  mécanismes pour assurer la traçabilité des paiements sociaux.</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 </w:t>
            </w:r>
          </w:p>
        </w:tc>
        <w:tc>
          <w:tcPr>
            <w:tcW w:w="14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1139" w:type="dxa"/>
            <w:tcBorders>
              <w:top w:val="nil"/>
              <w:left w:val="nil"/>
              <w:bottom w:val="single" w:sz="4" w:space="0" w:color="auto"/>
              <w:right w:val="single" w:sz="4" w:space="0" w:color="auto"/>
            </w:tcBorders>
            <w:shd w:val="clear" w:color="000000" w:fill="A6A6A6"/>
            <w:vAlign w:val="center"/>
            <w:hideMark/>
          </w:tcPr>
          <w:p w:rsidR="002E7BCD" w:rsidRPr="0001629A" w:rsidRDefault="002E7BCD" w:rsidP="002E7BCD">
            <w:pPr>
              <w:spacing w:after="0" w:line="240" w:lineRule="auto"/>
              <w:jc w:val="center"/>
              <w:rPr>
                <w:rFonts w:eastAsia="Times New Roman"/>
                <w:color w:val="000000"/>
                <w:lang w:eastAsia="fr-FR"/>
              </w:rPr>
            </w:pPr>
            <w:r w:rsidRPr="0001629A">
              <w:rPr>
                <w:rFonts w:eastAsia="Times New Roman"/>
                <w:color w:val="000000"/>
                <w:lang w:eastAsia="fr-FR"/>
              </w:rPr>
              <w:t> </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1778"/>
        </w:trPr>
        <w:tc>
          <w:tcPr>
            <w:tcW w:w="1990"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val="restart"/>
            <w:tcBorders>
              <w:top w:val="nil"/>
              <w:left w:val="single" w:sz="4" w:space="0" w:color="auto"/>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S9.</w:t>
            </w:r>
            <w:r w:rsidRPr="0001629A">
              <w:rPr>
                <w:rFonts w:eastAsia="Times New Roman"/>
                <w:b/>
                <w:bCs/>
                <w:color w:val="FF0000"/>
                <w:sz w:val="20"/>
                <w:szCs w:val="20"/>
                <w:lang w:eastAsia="fr-FR"/>
              </w:rPr>
              <w:br/>
              <w:t>Publier la feuille de Route relative à la divulgation de la Propriété Réelle</w:t>
            </w:r>
          </w:p>
        </w:tc>
        <w:tc>
          <w:tcPr>
            <w:tcW w:w="217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A33. Elaborer, partager le projet de la feuille de route et la note d'orientation N°22 aux PP et Organiser à Kinshasa et à Lubumbashi des ateliers de mise en commun des améliorations.</w:t>
            </w:r>
          </w:p>
        </w:tc>
        <w:tc>
          <w:tcPr>
            <w:tcW w:w="31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Le Rapport de l'atelier établit  que toutes les Parties Prenantes se sont </w:t>
            </w:r>
            <w:proofErr w:type="gramStart"/>
            <w:r w:rsidRPr="0001629A">
              <w:rPr>
                <w:rFonts w:eastAsia="Times New Roman"/>
                <w:sz w:val="20"/>
                <w:szCs w:val="20"/>
                <w:lang w:eastAsia="fr-FR"/>
              </w:rPr>
              <w:t>appropriées</w:t>
            </w:r>
            <w:proofErr w:type="gramEnd"/>
            <w:r w:rsidRPr="0001629A">
              <w:rPr>
                <w:rFonts w:eastAsia="Times New Roman"/>
                <w:sz w:val="20"/>
                <w:szCs w:val="20"/>
                <w:lang w:eastAsia="fr-FR"/>
              </w:rPr>
              <w:t xml:space="preserve"> la feuille de route relative à la divulgation de la propriété réelle</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lang w:eastAsia="fr-FR"/>
              </w:rPr>
            </w:pPr>
            <w:r w:rsidRPr="0001629A">
              <w:rPr>
                <w:rFonts w:eastAsia="Times New Roman"/>
                <w:lang w:eastAsia="fr-FR"/>
              </w:rPr>
              <w:t>ST</w:t>
            </w:r>
            <w:r w:rsidRPr="0001629A">
              <w:rPr>
                <w:rFonts w:eastAsia="Times New Roman"/>
                <w:lang w:eastAsia="fr-FR"/>
              </w:rPr>
              <w:br/>
              <w:t>PP</w:t>
            </w:r>
          </w:p>
        </w:tc>
        <w:tc>
          <w:tcPr>
            <w:tcW w:w="1423"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color w:val="000000"/>
                <w:lang w:eastAsia="fr-FR"/>
              </w:rPr>
            </w:pPr>
            <w:r w:rsidRPr="0001629A">
              <w:rPr>
                <w:rFonts w:eastAsia="Times New Roman"/>
                <w:color w:val="000000"/>
                <w:lang w:eastAsia="fr-FR"/>
              </w:rPr>
              <w:t>oct-16</w:t>
            </w:r>
          </w:p>
        </w:tc>
        <w:tc>
          <w:tcPr>
            <w:tcW w:w="1139"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33 805,00</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33 805,00</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1189"/>
        </w:trPr>
        <w:tc>
          <w:tcPr>
            <w:tcW w:w="1990"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A34. Adopter et publier la Feuille de route relative à la divulgation de la Propriété Réelle  </w:t>
            </w:r>
          </w:p>
        </w:tc>
        <w:tc>
          <w:tcPr>
            <w:tcW w:w="31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de la feuille de route relative à la divulgation de la propriété réelle</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423"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color w:val="000000"/>
                <w:lang w:eastAsia="fr-FR"/>
              </w:rPr>
            </w:pPr>
            <w:r w:rsidRPr="0001629A">
              <w:rPr>
                <w:rFonts w:eastAsia="Times New Roman"/>
                <w:color w:val="000000"/>
                <w:lang w:eastAsia="fr-FR"/>
              </w:rPr>
              <w:t>oct-16</w:t>
            </w:r>
          </w:p>
        </w:tc>
        <w:tc>
          <w:tcPr>
            <w:tcW w:w="1139" w:type="dxa"/>
            <w:tcBorders>
              <w:top w:val="nil"/>
              <w:left w:val="nil"/>
              <w:bottom w:val="single" w:sz="4" w:space="0" w:color="auto"/>
              <w:right w:val="single" w:sz="4" w:space="0" w:color="auto"/>
            </w:tcBorders>
            <w:shd w:val="clear" w:color="000000" w:fill="A6A6A6"/>
            <w:vAlign w:val="bottom"/>
            <w:hideMark/>
          </w:tcPr>
          <w:p w:rsidR="002E7BCD" w:rsidRPr="0001629A" w:rsidRDefault="002E7BCD" w:rsidP="002E7BCD">
            <w:pPr>
              <w:spacing w:after="0" w:line="240" w:lineRule="auto"/>
              <w:rPr>
                <w:rFonts w:eastAsia="Times New Roman"/>
                <w:color w:val="000000"/>
                <w:lang w:eastAsia="fr-FR"/>
              </w:rPr>
            </w:pPr>
            <w:r w:rsidRPr="0001629A">
              <w:rPr>
                <w:rFonts w:eastAsia="Times New Roman"/>
                <w:color w:val="000000"/>
                <w:lang w:eastAsia="fr-FR"/>
              </w:rPr>
              <w:t> </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sz w:val="20"/>
                <w:szCs w:val="20"/>
                <w:lang w:eastAsia="fr-FR"/>
              </w:rPr>
            </w:pP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1958"/>
        </w:trPr>
        <w:tc>
          <w:tcPr>
            <w:tcW w:w="1990"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val="restart"/>
            <w:tcBorders>
              <w:top w:val="nil"/>
              <w:left w:val="single" w:sz="4" w:space="0" w:color="auto"/>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S10.</w:t>
            </w:r>
            <w:r w:rsidRPr="0001629A">
              <w:rPr>
                <w:rFonts w:eastAsia="Times New Roman"/>
                <w:b/>
                <w:bCs/>
                <w:color w:val="FF0000"/>
                <w:sz w:val="20"/>
                <w:szCs w:val="20"/>
                <w:lang w:eastAsia="fr-FR"/>
              </w:rPr>
              <w:br/>
              <w:t>Examiner les pratiques en matière d'application des taux et des modalités de la répartition de la redevance minière entre le Pouvoir Central et les Provinces</w:t>
            </w:r>
          </w:p>
        </w:tc>
        <w:tc>
          <w:tcPr>
            <w:tcW w:w="217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A35. Adopter le rapport de recrutement du consultant </w:t>
            </w:r>
          </w:p>
        </w:tc>
        <w:tc>
          <w:tcPr>
            <w:tcW w:w="31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Le PV de la réunion du CE atteste que le CE est responsable du recrutement du consultant chargé d'examiner les pratiques en matière d'application des taux et des modalités de la répartition de la redevance minière entre le Pouvoir Central et les Provinces</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423"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color w:val="000000"/>
                <w:lang w:eastAsia="fr-FR"/>
              </w:rPr>
            </w:pPr>
            <w:r w:rsidRPr="0001629A">
              <w:rPr>
                <w:rFonts w:eastAsia="Times New Roman"/>
                <w:color w:val="000000"/>
                <w:lang w:eastAsia="fr-FR"/>
              </w:rPr>
              <w:t>01/04/2016</w:t>
            </w:r>
          </w:p>
        </w:tc>
        <w:tc>
          <w:tcPr>
            <w:tcW w:w="1139"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26 778,00</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26 778,00</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923"/>
        </w:trPr>
        <w:tc>
          <w:tcPr>
            <w:tcW w:w="1990"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A36. Valider le rapport du Consultant </w:t>
            </w:r>
          </w:p>
        </w:tc>
        <w:tc>
          <w:tcPr>
            <w:tcW w:w="31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des conclusions du </w:t>
            </w:r>
            <w:proofErr w:type="spellStart"/>
            <w:r w:rsidRPr="0001629A">
              <w:rPr>
                <w:rFonts w:eastAsia="Times New Roman"/>
                <w:sz w:val="20"/>
                <w:szCs w:val="20"/>
                <w:lang w:eastAsia="fr-FR"/>
              </w:rPr>
              <w:t>consultatnt</w:t>
            </w:r>
            <w:proofErr w:type="spellEnd"/>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CE</w:t>
            </w:r>
          </w:p>
        </w:tc>
        <w:tc>
          <w:tcPr>
            <w:tcW w:w="1423"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color w:val="000000"/>
                <w:lang w:eastAsia="fr-FR"/>
              </w:rPr>
            </w:pPr>
            <w:r w:rsidRPr="0001629A">
              <w:rPr>
                <w:rFonts w:eastAsia="Times New Roman"/>
                <w:color w:val="000000"/>
                <w:lang w:eastAsia="fr-FR"/>
              </w:rPr>
              <w:t>oct-16</w:t>
            </w:r>
          </w:p>
        </w:tc>
        <w:tc>
          <w:tcPr>
            <w:tcW w:w="1139" w:type="dxa"/>
            <w:tcBorders>
              <w:top w:val="nil"/>
              <w:left w:val="nil"/>
              <w:bottom w:val="single" w:sz="4" w:space="0" w:color="auto"/>
              <w:right w:val="single" w:sz="4" w:space="0" w:color="auto"/>
            </w:tcBorders>
            <w:shd w:val="clear" w:color="000000" w:fill="A6A6A6"/>
            <w:noWrap/>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2318"/>
        </w:trPr>
        <w:tc>
          <w:tcPr>
            <w:tcW w:w="1990"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single" w:sz="4" w:space="0" w:color="auto"/>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A37. Partager avec les PP, pour débat public, le rapport relatif aux pratiques en matière d'application des taux et des modalités de la répartition de la redevance minière entre le Pouvoir Central et les Provinces</w:t>
            </w:r>
          </w:p>
        </w:tc>
        <w:tc>
          <w:tcPr>
            <w:tcW w:w="31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Les PP conviennent d'élaborer un plaidoyer en faveur du respect de la rétrocession des taux de la </w:t>
            </w:r>
            <w:proofErr w:type="spellStart"/>
            <w:r w:rsidRPr="0001629A">
              <w:rPr>
                <w:rFonts w:eastAsia="Times New Roman"/>
                <w:sz w:val="20"/>
                <w:szCs w:val="20"/>
                <w:lang w:eastAsia="fr-FR"/>
              </w:rPr>
              <w:t>rédevance</w:t>
            </w:r>
            <w:proofErr w:type="spellEnd"/>
            <w:r w:rsidRPr="0001629A">
              <w:rPr>
                <w:rFonts w:eastAsia="Times New Roman"/>
                <w:sz w:val="20"/>
                <w:szCs w:val="20"/>
                <w:lang w:eastAsia="fr-FR"/>
              </w:rPr>
              <w:t xml:space="preserve"> minière</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lang w:eastAsia="fr-FR"/>
              </w:rPr>
            </w:pPr>
            <w:r w:rsidRPr="0001629A">
              <w:rPr>
                <w:rFonts w:eastAsia="Times New Roman"/>
                <w:lang w:eastAsia="fr-FR"/>
              </w:rPr>
              <w:t>ST</w:t>
            </w:r>
            <w:r w:rsidRPr="0001629A">
              <w:rPr>
                <w:rFonts w:eastAsia="Times New Roman"/>
                <w:lang w:eastAsia="fr-FR"/>
              </w:rPr>
              <w:br w:type="page"/>
              <w:t>PP</w:t>
            </w:r>
          </w:p>
        </w:tc>
        <w:tc>
          <w:tcPr>
            <w:tcW w:w="1423"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color w:val="000000"/>
                <w:lang w:eastAsia="fr-FR"/>
              </w:rPr>
            </w:pPr>
            <w:r w:rsidRPr="0001629A">
              <w:rPr>
                <w:rFonts w:eastAsia="Times New Roman"/>
                <w:color w:val="000000"/>
                <w:lang w:eastAsia="fr-FR"/>
              </w:rPr>
              <w:t>oct-nov-16</w:t>
            </w:r>
          </w:p>
        </w:tc>
        <w:tc>
          <w:tcPr>
            <w:tcW w:w="1139"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14 750,00</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14 750,00</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1500"/>
        </w:trPr>
        <w:tc>
          <w:tcPr>
            <w:tcW w:w="1990"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val="restart"/>
            <w:tcBorders>
              <w:top w:val="nil"/>
              <w:left w:val="single" w:sz="4" w:space="0" w:color="auto"/>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S11.</w:t>
            </w:r>
            <w:r w:rsidRPr="0001629A">
              <w:rPr>
                <w:rFonts w:eastAsia="Times New Roman"/>
                <w:b/>
                <w:bCs/>
                <w:color w:val="FF0000"/>
                <w:sz w:val="20"/>
                <w:szCs w:val="20"/>
                <w:lang w:eastAsia="fr-FR"/>
              </w:rPr>
              <w:br/>
              <w:t>Engager la discussion pour la répartition et la gestion des revenus et des dépenses</w:t>
            </w:r>
          </w:p>
        </w:tc>
        <w:tc>
          <w:tcPr>
            <w:tcW w:w="2177"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A38. Organiser à Kinshasa un atelier des PP afin de débattre sur la répartition et la gestion des revenus et des dépenses du secteur extractif.</w:t>
            </w:r>
          </w:p>
        </w:tc>
        <w:tc>
          <w:tcPr>
            <w:tcW w:w="3123"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Le rapport de l'atelier identifie les mécanismes de répartition et de gestion des revenus et des dépenses du secteur extractif.</w:t>
            </w:r>
          </w:p>
        </w:tc>
        <w:tc>
          <w:tcPr>
            <w:tcW w:w="997" w:type="dxa"/>
            <w:tcBorders>
              <w:top w:val="nil"/>
              <w:left w:val="nil"/>
              <w:bottom w:val="nil"/>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lang w:eastAsia="fr-FR"/>
              </w:rPr>
            </w:pPr>
            <w:r w:rsidRPr="0001629A">
              <w:rPr>
                <w:rFonts w:eastAsia="Times New Roman"/>
                <w:lang w:eastAsia="fr-FR"/>
              </w:rPr>
              <w:t>ST</w:t>
            </w:r>
          </w:p>
        </w:tc>
        <w:tc>
          <w:tcPr>
            <w:tcW w:w="1423" w:type="dxa"/>
            <w:tcBorders>
              <w:top w:val="nil"/>
              <w:left w:val="nil"/>
              <w:bottom w:val="nil"/>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color w:val="000000"/>
                <w:lang w:eastAsia="fr-FR"/>
              </w:rPr>
            </w:pPr>
            <w:r w:rsidRPr="0001629A">
              <w:rPr>
                <w:rFonts w:eastAsia="Times New Roman"/>
                <w:color w:val="000000"/>
                <w:lang w:eastAsia="fr-FR"/>
              </w:rPr>
              <w:t>nov-16</w:t>
            </w:r>
          </w:p>
        </w:tc>
        <w:tc>
          <w:tcPr>
            <w:tcW w:w="1139"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right"/>
              <w:rPr>
                <w:rFonts w:eastAsia="Times New Roman"/>
                <w:color w:val="000000"/>
                <w:sz w:val="20"/>
                <w:szCs w:val="20"/>
                <w:lang w:eastAsia="fr-FR"/>
              </w:rPr>
            </w:pPr>
            <w:r w:rsidRPr="0001629A">
              <w:rPr>
                <w:rFonts w:eastAsia="Times New Roman"/>
                <w:color w:val="000000"/>
                <w:sz w:val="20"/>
                <w:szCs w:val="20"/>
                <w:lang w:eastAsia="fr-FR"/>
              </w:rPr>
              <w:t xml:space="preserve">          7 650,00   </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right"/>
              <w:rPr>
                <w:rFonts w:eastAsia="Times New Roman"/>
                <w:sz w:val="20"/>
                <w:szCs w:val="20"/>
                <w:lang w:eastAsia="fr-FR"/>
              </w:rPr>
            </w:pPr>
            <w:r w:rsidRPr="0001629A">
              <w:rPr>
                <w:rFonts w:eastAsia="Times New Roman"/>
                <w:sz w:val="20"/>
                <w:szCs w:val="20"/>
                <w:lang w:eastAsia="fr-FR"/>
              </w:rPr>
              <w:t>7 650,00</w:t>
            </w:r>
          </w:p>
        </w:tc>
        <w:tc>
          <w:tcPr>
            <w:tcW w:w="5413" w:type="dxa"/>
            <w:tcBorders>
              <w:top w:val="nil"/>
              <w:left w:val="nil"/>
              <w:bottom w:val="single" w:sz="4" w:space="0" w:color="auto"/>
              <w:right w:val="single" w:sz="4" w:space="0" w:color="auto"/>
            </w:tcBorders>
            <w:shd w:val="clear" w:color="auto" w:fill="auto"/>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r>
      <w:tr w:rsidR="002E7BCD" w:rsidRPr="0001629A" w:rsidTr="004767C3">
        <w:trPr>
          <w:trHeight w:val="1549"/>
        </w:trPr>
        <w:tc>
          <w:tcPr>
            <w:tcW w:w="1990"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single" w:sz="4" w:space="0" w:color="auto"/>
              <w:left w:val="nil"/>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A39. Adopter le rapport de l'atelier </w:t>
            </w:r>
          </w:p>
        </w:tc>
        <w:tc>
          <w:tcPr>
            <w:tcW w:w="3123"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de la mise en œuvre des conclusions de l'atelier.</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lang w:eastAsia="fr-FR"/>
              </w:rPr>
            </w:pPr>
            <w:r w:rsidRPr="0001629A">
              <w:rPr>
                <w:rFonts w:eastAsia="Times New Roman"/>
                <w:lang w:eastAsia="fr-FR"/>
              </w:rPr>
              <w:t>CE</w:t>
            </w:r>
          </w:p>
        </w:tc>
        <w:tc>
          <w:tcPr>
            <w:tcW w:w="1423" w:type="dxa"/>
            <w:tcBorders>
              <w:top w:val="single" w:sz="4" w:space="0" w:color="auto"/>
              <w:left w:val="nil"/>
              <w:bottom w:val="single" w:sz="4" w:space="0" w:color="auto"/>
              <w:right w:val="single" w:sz="4" w:space="0" w:color="auto"/>
            </w:tcBorders>
            <w:shd w:val="clear" w:color="auto" w:fill="auto"/>
            <w:vAlign w:val="bottom"/>
            <w:hideMark/>
          </w:tcPr>
          <w:p w:rsidR="002E7BCD" w:rsidRPr="0001629A" w:rsidRDefault="002E7BCD" w:rsidP="002E7BCD">
            <w:pPr>
              <w:spacing w:after="0" w:line="240" w:lineRule="auto"/>
              <w:rPr>
                <w:rFonts w:eastAsia="Times New Roman"/>
                <w:color w:val="000000"/>
                <w:lang w:eastAsia="fr-FR"/>
              </w:rPr>
            </w:pPr>
            <w:r w:rsidRPr="0001629A">
              <w:rPr>
                <w:rFonts w:eastAsia="Times New Roman"/>
                <w:color w:val="000000"/>
                <w:lang w:eastAsia="fr-FR"/>
              </w:rPr>
              <w:t>déc-16-juillet-2017</w:t>
            </w:r>
          </w:p>
        </w:tc>
        <w:tc>
          <w:tcPr>
            <w:tcW w:w="1139" w:type="dxa"/>
            <w:tcBorders>
              <w:top w:val="nil"/>
              <w:left w:val="nil"/>
              <w:bottom w:val="single" w:sz="4" w:space="0" w:color="auto"/>
              <w:right w:val="single" w:sz="4" w:space="0" w:color="auto"/>
            </w:tcBorders>
            <w:shd w:val="clear" w:color="000000" w:fill="A6A6A6"/>
            <w:noWrap/>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r>
      <w:tr w:rsidR="002E7BCD" w:rsidRPr="0001629A" w:rsidTr="004767C3">
        <w:trPr>
          <w:trHeight w:val="2123"/>
        </w:trPr>
        <w:tc>
          <w:tcPr>
            <w:tcW w:w="1990" w:type="dxa"/>
            <w:tcBorders>
              <w:top w:val="single" w:sz="4" w:space="0" w:color="auto"/>
              <w:left w:val="single" w:sz="4" w:space="0" w:color="auto"/>
              <w:bottom w:val="single" w:sz="4" w:space="0" w:color="auto"/>
              <w:right w:val="single" w:sz="4" w:space="0" w:color="auto"/>
            </w:tcBorders>
            <w:shd w:val="clear" w:color="auto" w:fill="auto"/>
            <w:hideMark/>
          </w:tcPr>
          <w:p w:rsidR="002E7BCD" w:rsidRPr="0001629A" w:rsidRDefault="002E7BCD" w:rsidP="002E7BCD">
            <w:pPr>
              <w:spacing w:after="0" w:line="240" w:lineRule="auto"/>
              <w:rPr>
                <w:rFonts w:eastAsia="Times New Roman"/>
                <w:b/>
                <w:bCs/>
                <w:color w:val="0070C0"/>
                <w:sz w:val="26"/>
                <w:szCs w:val="26"/>
                <w:lang w:eastAsia="fr-FR"/>
              </w:rPr>
            </w:pPr>
            <w:r w:rsidRPr="0001629A">
              <w:rPr>
                <w:rFonts w:eastAsia="Times New Roman"/>
                <w:b/>
                <w:bCs/>
                <w:color w:val="0070C0"/>
                <w:sz w:val="26"/>
                <w:szCs w:val="26"/>
                <w:lang w:eastAsia="fr-FR"/>
              </w:rPr>
              <w:t>G4.</w:t>
            </w:r>
            <w:r w:rsidRPr="0001629A">
              <w:rPr>
                <w:rFonts w:eastAsia="Times New Roman"/>
                <w:b/>
                <w:bCs/>
                <w:color w:val="0070C0"/>
                <w:sz w:val="26"/>
                <w:szCs w:val="26"/>
                <w:lang w:eastAsia="fr-FR"/>
              </w:rPr>
              <w:br/>
              <w:t xml:space="preserve">Elaborer et valider un budget de fonctionnement du CN/ITIE-RDC </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 </w:t>
            </w:r>
          </w:p>
        </w:tc>
        <w:tc>
          <w:tcPr>
            <w:tcW w:w="2177"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lang w:eastAsia="fr-FR"/>
              </w:rPr>
            </w:pPr>
            <w:r w:rsidRPr="0001629A">
              <w:rPr>
                <w:rFonts w:eastAsia="Times New Roman"/>
                <w:lang w:eastAsia="fr-FR"/>
              </w:rPr>
              <w:t>A 40. Voir le budget de fonctionnement du Comité National en annexe</w:t>
            </w:r>
          </w:p>
        </w:tc>
        <w:tc>
          <w:tcPr>
            <w:tcW w:w="31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lang w:eastAsia="fr-FR"/>
              </w:rPr>
            </w:pPr>
            <w:r w:rsidRPr="0001629A">
              <w:rPr>
                <w:rFonts w:eastAsia="Times New Roman"/>
                <w:lang w:eastAsia="fr-FR"/>
              </w:rPr>
              <w:t>Le CN/ITIE-RDC est doté d'un budget qui traduit en termes financiers  les diverses phases de son fonctionnement</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lang w:eastAsia="fr-FR"/>
              </w:rPr>
            </w:pPr>
            <w:r w:rsidRPr="0001629A">
              <w:rPr>
                <w:rFonts w:eastAsia="Times New Roman"/>
                <w:lang w:eastAsia="fr-FR"/>
              </w:rPr>
              <w:t>ST</w:t>
            </w:r>
          </w:p>
        </w:tc>
        <w:tc>
          <w:tcPr>
            <w:tcW w:w="1423"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sz w:val="18"/>
                <w:szCs w:val="18"/>
                <w:lang w:eastAsia="fr-FR"/>
              </w:rPr>
            </w:pPr>
            <w:r w:rsidRPr="0001629A">
              <w:rPr>
                <w:rFonts w:eastAsia="Times New Roman"/>
                <w:sz w:val="18"/>
                <w:szCs w:val="18"/>
                <w:lang w:eastAsia="fr-FR"/>
              </w:rPr>
              <w:t>continue</w:t>
            </w:r>
          </w:p>
        </w:tc>
        <w:tc>
          <w:tcPr>
            <w:tcW w:w="1139"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1 474 607,00</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1 474 607,00</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2592"/>
        </w:trPr>
        <w:tc>
          <w:tcPr>
            <w:tcW w:w="1990" w:type="dxa"/>
            <w:vMerge w:val="restart"/>
            <w:tcBorders>
              <w:top w:val="nil"/>
              <w:left w:val="single" w:sz="4" w:space="0" w:color="auto"/>
              <w:bottom w:val="nil"/>
              <w:right w:val="single" w:sz="4" w:space="0" w:color="auto"/>
            </w:tcBorders>
            <w:shd w:val="clear" w:color="auto" w:fill="auto"/>
            <w:hideMark/>
          </w:tcPr>
          <w:p w:rsidR="002E7BCD" w:rsidRPr="0001629A" w:rsidRDefault="002E7BCD" w:rsidP="002E7BCD">
            <w:pPr>
              <w:spacing w:after="0" w:line="240" w:lineRule="auto"/>
              <w:rPr>
                <w:rFonts w:eastAsia="Times New Roman"/>
                <w:b/>
                <w:bCs/>
                <w:color w:val="0070C0"/>
                <w:sz w:val="26"/>
                <w:szCs w:val="26"/>
                <w:lang w:eastAsia="fr-FR"/>
              </w:rPr>
            </w:pPr>
            <w:r w:rsidRPr="0001629A">
              <w:rPr>
                <w:rFonts w:eastAsia="Times New Roman"/>
                <w:b/>
                <w:bCs/>
                <w:color w:val="0070C0"/>
                <w:sz w:val="26"/>
                <w:szCs w:val="26"/>
                <w:lang w:eastAsia="fr-FR"/>
              </w:rPr>
              <w:t>G5.</w:t>
            </w:r>
            <w:r w:rsidRPr="0001629A">
              <w:rPr>
                <w:rFonts w:eastAsia="Times New Roman"/>
                <w:b/>
                <w:bCs/>
                <w:color w:val="0070C0"/>
                <w:sz w:val="26"/>
                <w:szCs w:val="26"/>
                <w:lang w:eastAsia="fr-FR"/>
              </w:rPr>
              <w:br/>
              <w:t>Intégrer l'ITIE dans les systèmes nationaux</w:t>
            </w:r>
          </w:p>
        </w:tc>
        <w:tc>
          <w:tcPr>
            <w:tcW w:w="1706" w:type="dxa"/>
            <w:vMerge w:val="restart"/>
            <w:tcBorders>
              <w:top w:val="nil"/>
              <w:left w:val="single" w:sz="4" w:space="0" w:color="auto"/>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S12.</w:t>
            </w:r>
            <w:r w:rsidRPr="0001629A">
              <w:rPr>
                <w:rFonts w:eastAsia="Times New Roman"/>
                <w:b/>
                <w:bCs/>
                <w:color w:val="FF0000"/>
                <w:sz w:val="20"/>
                <w:szCs w:val="20"/>
                <w:lang w:eastAsia="fr-FR"/>
              </w:rPr>
              <w:br/>
              <w:t>Effectuer une étude de faisabilité pour l'intégration de l'ITIE dans les systèmes nationaux</w:t>
            </w:r>
          </w:p>
        </w:tc>
        <w:tc>
          <w:tcPr>
            <w:tcW w:w="217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lang w:eastAsia="fr-FR"/>
              </w:rPr>
            </w:pPr>
            <w:r w:rsidRPr="0001629A">
              <w:rPr>
                <w:rFonts w:eastAsia="Times New Roman"/>
                <w:lang w:eastAsia="fr-FR"/>
              </w:rPr>
              <w:t>A 41. Elaborer les TDR et recruter un consultant</w:t>
            </w:r>
          </w:p>
        </w:tc>
        <w:tc>
          <w:tcPr>
            <w:tcW w:w="312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lang w:eastAsia="fr-FR"/>
              </w:rPr>
            </w:pPr>
            <w:r w:rsidRPr="0001629A">
              <w:rPr>
                <w:rFonts w:eastAsia="Times New Roman"/>
                <w:lang w:eastAsia="fr-FR"/>
              </w:rPr>
              <w:t xml:space="preserve">Les activités spécifiques à </w:t>
            </w:r>
            <w:proofErr w:type="spellStart"/>
            <w:r w:rsidRPr="0001629A">
              <w:rPr>
                <w:rFonts w:eastAsia="Times New Roman"/>
                <w:lang w:eastAsia="fr-FR"/>
              </w:rPr>
              <w:t>réliser</w:t>
            </w:r>
            <w:proofErr w:type="spellEnd"/>
            <w:r w:rsidRPr="0001629A">
              <w:rPr>
                <w:rFonts w:eastAsia="Times New Roman"/>
                <w:lang w:eastAsia="fr-FR"/>
              </w:rPr>
              <w:t xml:space="preserve"> par le consultant sont </w:t>
            </w:r>
            <w:proofErr w:type="spellStart"/>
            <w:r w:rsidRPr="0001629A">
              <w:rPr>
                <w:rFonts w:eastAsia="Times New Roman"/>
                <w:lang w:eastAsia="fr-FR"/>
              </w:rPr>
              <w:t>bein</w:t>
            </w:r>
            <w:proofErr w:type="spellEnd"/>
            <w:r w:rsidRPr="0001629A">
              <w:rPr>
                <w:rFonts w:eastAsia="Times New Roman"/>
                <w:lang w:eastAsia="fr-FR"/>
              </w:rPr>
              <w:t xml:space="preserve"> décrites</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lang w:eastAsia="fr-FR"/>
              </w:rPr>
            </w:pPr>
            <w:r w:rsidRPr="0001629A">
              <w:rPr>
                <w:rFonts w:eastAsia="Times New Roman"/>
                <w:lang w:eastAsia="fr-FR"/>
              </w:rPr>
              <w:t>ST</w:t>
            </w:r>
          </w:p>
        </w:tc>
        <w:tc>
          <w:tcPr>
            <w:tcW w:w="1423"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sz w:val="18"/>
                <w:szCs w:val="18"/>
                <w:lang w:eastAsia="fr-FR"/>
              </w:rPr>
            </w:pPr>
            <w:r w:rsidRPr="0001629A">
              <w:rPr>
                <w:rFonts w:eastAsia="Times New Roman"/>
                <w:sz w:val="18"/>
                <w:szCs w:val="18"/>
                <w:lang w:eastAsia="fr-FR"/>
              </w:rPr>
              <w:t>janv-17</w:t>
            </w:r>
          </w:p>
        </w:tc>
        <w:tc>
          <w:tcPr>
            <w:tcW w:w="1139"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26 788,00</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26 788,00</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2629"/>
        </w:trPr>
        <w:tc>
          <w:tcPr>
            <w:tcW w:w="1990"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nil"/>
              <w:left w:val="nil"/>
              <w:bottom w:val="nil"/>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lang w:eastAsia="fr-FR"/>
              </w:rPr>
            </w:pPr>
            <w:r w:rsidRPr="0001629A">
              <w:rPr>
                <w:rFonts w:eastAsia="Times New Roman"/>
                <w:lang w:eastAsia="fr-FR"/>
              </w:rPr>
              <w:t xml:space="preserve">A 42. Valider l'étude </w:t>
            </w:r>
          </w:p>
        </w:tc>
        <w:tc>
          <w:tcPr>
            <w:tcW w:w="3123"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de l'étude</w:t>
            </w:r>
          </w:p>
        </w:tc>
        <w:tc>
          <w:tcPr>
            <w:tcW w:w="997" w:type="dxa"/>
            <w:tcBorders>
              <w:top w:val="nil"/>
              <w:left w:val="nil"/>
              <w:bottom w:val="nil"/>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lang w:eastAsia="fr-FR"/>
              </w:rPr>
            </w:pPr>
            <w:r w:rsidRPr="0001629A">
              <w:rPr>
                <w:rFonts w:eastAsia="Times New Roman"/>
                <w:lang w:eastAsia="fr-FR"/>
              </w:rPr>
              <w:t>CE</w:t>
            </w:r>
          </w:p>
        </w:tc>
        <w:tc>
          <w:tcPr>
            <w:tcW w:w="1423" w:type="dxa"/>
            <w:tcBorders>
              <w:top w:val="nil"/>
              <w:left w:val="nil"/>
              <w:bottom w:val="nil"/>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lang w:eastAsia="fr-FR"/>
              </w:rPr>
            </w:pPr>
            <w:r w:rsidRPr="0001629A">
              <w:rPr>
                <w:rFonts w:eastAsia="Times New Roman"/>
                <w:lang w:eastAsia="fr-FR"/>
              </w:rPr>
              <w:t>avr-17</w:t>
            </w:r>
          </w:p>
        </w:tc>
        <w:tc>
          <w:tcPr>
            <w:tcW w:w="1139" w:type="dxa"/>
            <w:tcBorders>
              <w:top w:val="nil"/>
              <w:left w:val="nil"/>
              <w:bottom w:val="nil"/>
              <w:right w:val="single" w:sz="4" w:space="0" w:color="auto"/>
            </w:tcBorders>
            <w:shd w:val="clear" w:color="000000" w:fill="A6A6A6"/>
            <w:noWrap/>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 </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c>
          <w:tcPr>
            <w:tcW w:w="5413" w:type="dxa"/>
            <w:tcBorders>
              <w:top w:val="nil"/>
              <w:left w:val="nil"/>
              <w:bottom w:val="single" w:sz="4" w:space="0" w:color="auto"/>
              <w:right w:val="single" w:sz="4" w:space="0" w:color="auto"/>
            </w:tcBorders>
            <w:shd w:val="clear" w:color="auto" w:fill="auto"/>
            <w:vAlign w:val="bottom"/>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r>
      <w:tr w:rsidR="002E7BCD" w:rsidRPr="0001629A" w:rsidTr="004767C3">
        <w:trPr>
          <w:trHeight w:val="765"/>
        </w:trPr>
        <w:tc>
          <w:tcPr>
            <w:tcW w:w="1990"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val="restart"/>
            <w:tcBorders>
              <w:top w:val="single" w:sz="4" w:space="0" w:color="auto"/>
              <w:left w:val="single" w:sz="4" w:space="0" w:color="auto"/>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b/>
                <w:bCs/>
                <w:color w:val="FF0000"/>
                <w:sz w:val="20"/>
                <w:szCs w:val="20"/>
                <w:lang w:eastAsia="fr-FR"/>
              </w:rPr>
            </w:pPr>
            <w:r w:rsidRPr="0001629A">
              <w:rPr>
                <w:rFonts w:eastAsia="Times New Roman"/>
                <w:b/>
                <w:bCs/>
                <w:color w:val="FF0000"/>
                <w:sz w:val="20"/>
                <w:szCs w:val="20"/>
                <w:lang w:eastAsia="fr-FR"/>
              </w:rPr>
              <w:t>S13.</w:t>
            </w:r>
            <w:r w:rsidRPr="0001629A">
              <w:rPr>
                <w:rFonts w:eastAsia="Times New Roman"/>
                <w:b/>
                <w:bCs/>
                <w:color w:val="FF0000"/>
                <w:sz w:val="20"/>
                <w:szCs w:val="20"/>
                <w:lang w:eastAsia="fr-FR"/>
              </w:rPr>
              <w:br/>
              <w:t>Publier la feuille de route relative à l'intégration de l'ITIE dans les systèmes nationaux</w:t>
            </w:r>
          </w:p>
        </w:tc>
        <w:tc>
          <w:tcPr>
            <w:tcW w:w="2177"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lang w:eastAsia="fr-FR"/>
              </w:rPr>
            </w:pPr>
            <w:r w:rsidRPr="0001629A">
              <w:rPr>
                <w:rFonts w:eastAsia="Times New Roman"/>
                <w:lang w:eastAsia="fr-FR"/>
              </w:rPr>
              <w:t xml:space="preserve">A44. Elaborer la feuille de route </w:t>
            </w:r>
          </w:p>
        </w:tc>
        <w:tc>
          <w:tcPr>
            <w:tcW w:w="3123" w:type="dxa"/>
            <w:tcBorders>
              <w:top w:val="single" w:sz="4" w:space="0" w:color="auto"/>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Les TDR définissent  les objectifs à atteindre pour arriver à intégrer l'ITIE dans les systèmes nationaux</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lang w:eastAsia="fr-FR"/>
              </w:rPr>
            </w:pPr>
            <w:r w:rsidRPr="0001629A">
              <w:rPr>
                <w:rFonts w:eastAsia="Times New Roman"/>
                <w:lang w:eastAsia="fr-FR"/>
              </w:rPr>
              <w:t>ST</w:t>
            </w: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lang w:eastAsia="fr-FR"/>
              </w:rPr>
            </w:pPr>
            <w:r w:rsidRPr="0001629A">
              <w:rPr>
                <w:rFonts w:eastAsia="Times New Roman"/>
                <w:lang w:eastAsia="fr-FR"/>
              </w:rPr>
              <w:t>avr-17</w:t>
            </w:r>
          </w:p>
        </w:tc>
        <w:tc>
          <w:tcPr>
            <w:tcW w:w="1139" w:type="dxa"/>
            <w:tcBorders>
              <w:top w:val="single" w:sz="4" w:space="0" w:color="auto"/>
              <w:left w:val="nil"/>
              <w:bottom w:val="single" w:sz="4" w:space="0" w:color="auto"/>
              <w:right w:val="single" w:sz="4" w:space="0" w:color="auto"/>
            </w:tcBorders>
            <w:shd w:val="clear" w:color="000000" w:fill="A6A6A6"/>
            <w:noWrap/>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 </w:t>
            </w:r>
          </w:p>
        </w:tc>
        <w:tc>
          <w:tcPr>
            <w:tcW w:w="997" w:type="dxa"/>
            <w:tcBorders>
              <w:top w:val="nil"/>
              <w:left w:val="nil"/>
              <w:bottom w:val="single" w:sz="4" w:space="0" w:color="auto"/>
              <w:right w:val="single" w:sz="4" w:space="0" w:color="auto"/>
            </w:tcBorders>
            <w:shd w:val="clear" w:color="auto" w:fill="auto"/>
            <w:noWrap/>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c>
          <w:tcPr>
            <w:tcW w:w="5413" w:type="dxa"/>
            <w:tcBorders>
              <w:top w:val="nil"/>
              <w:left w:val="nil"/>
              <w:bottom w:val="single" w:sz="4" w:space="0" w:color="auto"/>
              <w:right w:val="single" w:sz="4" w:space="0" w:color="auto"/>
            </w:tcBorders>
            <w:shd w:val="clear" w:color="auto" w:fill="auto"/>
            <w:noWrap/>
            <w:vAlign w:val="bottom"/>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 </w:t>
            </w:r>
          </w:p>
        </w:tc>
      </w:tr>
      <w:tr w:rsidR="002E7BCD" w:rsidRPr="0001629A" w:rsidTr="004767C3">
        <w:trPr>
          <w:trHeight w:val="1583"/>
        </w:trPr>
        <w:tc>
          <w:tcPr>
            <w:tcW w:w="1990" w:type="dxa"/>
            <w:vMerge/>
            <w:tcBorders>
              <w:top w:val="nil"/>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0070C0"/>
                <w:sz w:val="26"/>
                <w:szCs w:val="26"/>
                <w:lang w:eastAsia="fr-FR"/>
              </w:rPr>
            </w:pPr>
          </w:p>
        </w:tc>
        <w:tc>
          <w:tcPr>
            <w:tcW w:w="1706" w:type="dxa"/>
            <w:vMerge/>
            <w:tcBorders>
              <w:top w:val="single" w:sz="4" w:space="0" w:color="auto"/>
              <w:left w:val="single" w:sz="4" w:space="0" w:color="auto"/>
              <w:bottom w:val="nil"/>
              <w:right w:val="single" w:sz="4" w:space="0" w:color="auto"/>
            </w:tcBorders>
            <w:vAlign w:val="center"/>
            <w:hideMark/>
          </w:tcPr>
          <w:p w:rsidR="002E7BCD" w:rsidRPr="0001629A" w:rsidRDefault="002E7BCD" w:rsidP="002E7BCD">
            <w:pPr>
              <w:spacing w:after="0" w:line="240" w:lineRule="auto"/>
              <w:rPr>
                <w:rFonts w:eastAsia="Times New Roman"/>
                <w:b/>
                <w:bCs/>
                <w:color w:val="FF0000"/>
                <w:sz w:val="20"/>
                <w:szCs w:val="20"/>
                <w:lang w:eastAsia="fr-FR"/>
              </w:rPr>
            </w:pPr>
          </w:p>
        </w:tc>
        <w:tc>
          <w:tcPr>
            <w:tcW w:w="2177"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sz w:val="20"/>
                <w:szCs w:val="20"/>
                <w:lang w:eastAsia="fr-FR"/>
              </w:rPr>
            </w:pPr>
            <w:r w:rsidRPr="0001629A">
              <w:rPr>
                <w:rFonts w:eastAsia="Times New Roman"/>
                <w:sz w:val="20"/>
                <w:szCs w:val="20"/>
                <w:lang w:eastAsia="fr-FR"/>
              </w:rPr>
              <w:t>A45. Adopter et exécuter la Feuille de route</w:t>
            </w:r>
          </w:p>
        </w:tc>
        <w:tc>
          <w:tcPr>
            <w:tcW w:w="3123" w:type="dxa"/>
            <w:tcBorders>
              <w:top w:val="nil"/>
              <w:left w:val="nil"/>
              <w:bottom w:val="nil"/>
              <w:right w:val="single" w:sz="4" w:space="0" w:color="auto"/>
            </w:tcBorders>
            <w:shd w:val="clear" w:color="auto" w:fill="auto"/>
            <w:vAlign w:val="center"/>
            <w:hideMark/>
          </w:tcPr>
          <w:p w:rsidR="002E7BCD" w:rsidRPr="0001629A" w:rsidRDefault="002E7BCD" w:rsidP="002E7BCD">
            <w:pPr>
              <w:spacing w:after="0" w:line="240" w:lineRule="auto"/>
              <w:jc w:val="center"/>
              <w:rPr>
                <w:rFonts w:eastAsia="Times New Roman"/>
                <w:sz w:val="20"/>
                <w:szCs w:val="20"/>
                <w:lang w:eastAsia="fr-FR"/>
              </w:rPr>
            </w:pPr>
            <w:r w:rsidRPr="0001629A">
              <w:rPr>
                <w:rFonts w:eastAsia="Times New Roman"/>
                <w:sz w:val="20"/>
                <w:szCs w:val="20"/>
                <w:lang w:eastAsia="fr-FR"/>
              </w:rPr>
              <w:t xml:space="preserve">Le PV de la réunion </w:t>
            </w:r>
            <w:proofErr w:type="gramStart"/>
            <w:r w:rsidRPr="0001629A">
              <w:rPr>
                <w:rFonts w:eastAsia="Times New Roman"/>
                <w:sz w:val="20"/>
                <w:szCs w:val="20"/>
                <w:lang w:eastAsia="fr-FR"/>
              </w:rPr>
              <w:t>du</w:t>
            </w:r>
            <w:proofErr w:type="gramEnd"/>
            <w:r w:rsidRPr="0001629A">
              <w:rPr>
                <w:rFonts w:eastAsia="Times New Roman"/>
                <w:sz w:val="20"/>
                <w:szCs w:val="20"/>
                <w:lang w:eastAsia="fr-FR"/>
              </w:rPr>
              <w:t xml:space="preserve"> CE atteste que le CE est responsable de la feuille de route</w:t>
            </w:r>
          </w:p>
        </w:tc>
        <w:tc>
          <w:tcPr>
            <w:tcW w:w="997" w:type="dxa"/>
            <w:tcBorders>
              <w:top w:val="nil"/>
              <w:left w:val="nil"/>
              <w:bottom w:val="nil"/>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lang w:eastAsia="fr-FR"/>
              </w:rPr>
            </w:pPr>
            <w:r w:rsidRPr="0001629A">
              <w:rPr>
                <w:rFonts w:eastAsia="Times New Roman"/>
                <w:lang w:eastAsia="fr-FR"/>
              </w:rPr>
              <w:t>CE</w:t>
            </w:r>
          </w:p>
        </w:tc>
        <w:tc>
          <w:tcPr>
            <w:tcW w:w="1423" w:type="dxa"/>
            <w:tcBorders>
              <w:top w:val="nil"/>
              <w:left w:val="nil"/>
              <w:bottom w:val="nil"/>
              <w:right w:val="single" w:sz="4" w:space="0" w:color="auto"/>
            </w:tcBorders>
            <w:shd w:val="clear" w:color="auto" w:fill="auto"/>
            <w:noWrap/>
            <w:vAlign w:val="center"/>
            <w:hideMark/>
          </w:tcPr>
          <w:p w:rsidR="002E7BCD" w:rsidRPr="0001629A" w:rsidRDefault="002E7BCD" w:rsidP="002E7BCD">
            <w:pPr>
              <w:spacing w:after="0" w:line="240" w:lineRule="auto"/>
              <w:jc w:val="center"/>
              <w:rPr>
                <w:rFonts w:eastAsia="Times New Roman"/>
                <w:lang w:eastAsia="fr-FR"/>
              </w:rPr>
            </w:pPr>
            <w:r w:rsidRPr="0001629A">
              <w:rPr>
                <w:rFonts w:eastAsia="Times New Roman"/>
                <w:lang w:eastAsia="fr-FR"/>
              </w:rPr>
              <w:t>avr-17</w:t>
            </w:r>
          </w:p>
        </w:tc>
        <w:tc>
          <w:tcPr>
            <w:tcW w:w="1139" w:type="dxa"/>
            <w:tcBorders>
              <w:top w:val="nil"/>
              <w:left w:val="nil"/>
              <w:bottom w:val="single" w:sz="4" w:space="0" w:color="auto"/>
              <w:right w:val="single" w:sz="4" w:space="0" w:color="auto"/>
            </w:tcBorders>
            <w:shd w:val="clear" w:color="000000" w:fill="A6A6A6"/>
            <w:noWrap/>
            <w:vAlign w:val="center"/>
            <w:hideMark/>
          </w:tcPr>
          <w:p w:rsidR="002E7BCD" w:rsidRPr="0001629A" w:rsidRDefault="002E7BCD" w:rsidP="002E7BCD">
            <w:pPr>
              <w:spacing w:after="0" w:line="240" w:lineRule="auto"/>
              <w:jc w:val="center"/>
              <w:rPr>
                <w:rFonts w:eastAsia="Times New Roman"/>
                <w:color w:val="000000"/>
                <w:sz w:val="20"/>
                <w:szCs w:val="20"/>
                <w:lang w:eastAsia="fr-FR"/>
              </w:rPr>
            </w:pPr>
            <w:r w:rsidRPr="0001629A">
              <w:rPr>
                <w:rFonts w:eastAsia="Times New Roman"/>
                <w:color w:val="000000"/>
                <w:sz w:val="20"/>
                <w:szCs w:val="20"/>
                <w:lang w:eastAsia="fr-FR"/>
              </w:rPr>
              <w:t> </w:t>
            </w:r>
          </w:p>
        </w:tc>
        <w:tc>
          <w:tcPr>
            <w:tcW w:w="997"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c>
          <w:tcPr>
            <w:tcW w:w="5413" w:type="dxa"/>
            <w:tcBorders>
              <w:top w:val="nil"/>
              <w:left w:val="nil"/>
              <w:bottom w:val="single" w:sz="4" w:space="0" w:color="auto"/>
              <w:right w:val="single" w:sz="4" w:space="0" w:color="auto"/>
            </w:tcBorders>
            <w:shd w:val="clear" w:color="auto" w:fill="auto"/>
            <w:vAlign w:val="center"/>
            <w:hideMark/>
          </w:tcPr>
          <w:p w:rsidR="002E7BCD" w:rsidRPr="0001629A" w:rsidRDefault="002E7BCD" w:rsidP="002E7BCD">
            <w:pPr>
              <w:spacing w:after="0" w:line="240" w:lineRule="auto"/>
              <w:rPr>
                <w:rFonts w:eastAsia="Times New Roman"/>
                <w:color w:val="000000"/>
                <w:sz w:val="20"/>
                <w:szCs w:val="20"/>
                <w:lang w:eastAsia="fr-FR"/>
              </w:rPr>
            </w:pPr>
            <w:r w:rsidRPr="0001629A">
              <w:rPr>
                <w:rFonts w:eastAsia="Times New Roman"/>
                <w:color w:val="000000"/>
                <w:sz w:val="20"/>
                <w:szCs w:val="20"/>
                <w:lang w:eastAsia="fr-FR"/>
              </w:rPr>
              <w:t> </w:t>
            </w:r>
          </w:p>
        </w:tc>
      </w:tr>
    </w:tbl>
    <w:p w:rsidR="002E7BCD" w:rsidRDefault="002E7BCD" w:rsidP="002E7BCD"/>
    <w:p w:rsidR="002E7BCD" w:rsidRDefault="002E7BCD" w:rsidP="002E7BCD"/>
    <w:p w:rsidR="002E7BCD" w:rsidRDefault="002E7BCD" w:rsidP="002E7BCD"/>
    <w:p w:rsidR="002E7BCD" w:rsidRDefault="002E7BCD" w:rsidP="002E7BCD"/>
    <w:p w:rsidR="002E7BCD" w:rsidRDefault="002E7BCD" w:rsidP="002E7BCD"/>
    <w:p w:rsidR="002E7BCD" w:rsidRDefault="002E7BCD" w:rsidP="002E7BCD"/>
    <w:p w:rsidR="002E7BCD" w:rsidRDefault="002E7BCD" w:rsidP="002E7BCD"/>
    <w:p w:rsidR="002E7BCD" w:rsidRDefault="002E7BCD" w:rsidP="002E7BCD"/>
    <w:p w:rsidR="002E7BCD" w:rsidRDefault="002E7BCD" w:rsidP="002E7BCD"/>
    <w:p w:rsidR="000811D1" w:rsidRDefault="000811D1" w:rsidP="00411CEE">
      <w:pPr>
        <w:spacing w:after="0"/>
        <w:ind w:left="1416" w:hanging="1416"/>
        <w:rPr>
          <w:sz w:val="24"/>
          <w:szCs w:val="18"/>
        </w:rPr>
        <w:sectPr w:rsidR="000811D1" w:rsidSect="000811D1">
          <w:pgSz w:w="16838" w:h="11906" w:orient="landscape"/>
          <w:pgMar w:top="1418" w:right="1418" w:bottom="1418" w:left="1418" w:header="709" w:footer="709" w:gutter="0"/>
          <w:cols w:space="708"/>
          <w:docGrid w:linePitch="360"/>
        </w:sectPr>
      </w:pPr>
    </w:p>
    <w:p w:rsidR="000811D1" w:rsidRPr="000371B6" w:rsidRDefault="004767C3" w:rsidP="000811D1">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lastRenderedPageBreak/>
        <w:t>Document du CE 77</w:t>
      </w:r>
      <w:r w:rsidR="000811D1">
        <w:rPr>
          <w:rFonts w:eastAsia="Times New Roman" w:cs="Calibri"/>
          <w:b/>
          <w:color w:val="FFFFFF"/>
          <w:szCs w:val="18"/>
          <w:lang w:eastAsia="fr-FR"/>
        </w:rPr>
        <w:t>-4-B</w:t>
      </w:r>
      <w:r w:rsidR="000811D1">
        <w:rPr>
          <w:rFonts w:eastAsia="Times New Roman" w:cs="Calibri"/>
          <w:b/>
          <w:color w:val="FFFFFF"/>
          <w:szCs w:val="18"/>
          <w:lang w:eastAsia="fr-FR"/>
        </w:rPr>
        <w:tab/>
      </w:r>
      <w:r w:rsidR="000811D1">
        <w:rPr>
          <w:rFonts w:eastAsia="Times New Roman" w:cs="Calibri"/>
          <w:b/>
          <w:color w:val="FFFFFF"/>
          <w:szCs w:val="18"/>
          <w:lang w:eastAsia="fr-FR"/>
        </w:rPr>
        <w:tab/>
      </w:r>
      <w:r w:rsidR="000811D1">
        <w:rPr>
          <w:rFonts w:eastAsia="Times New Roman" w:cs="Calibri"/>
          <w:b/>
          <w:color w:val="FFFFFF"/>
          <w:szCs w:val="18"/>
          <w:lang w:eastAsia="fr-FR"/>
        </w:rPr>
        <w:tab/>
      </w:r>
      <w:r w:rsidR="000811D1">
        <w:rPr>
          <w:rFonts w:eastAsia="Times New Roman" w:cs="Calibri"/>
          <w:b/>
          <w:color w:val="FFFFFF"/>
          <w:szCs w:val="18"/>
          <w:lang w:eastAsia="fr-FR"/>
        </w:rPr>
        <w:tab/>
      </w:r>
      <w:r w:rsidR="000811D1">
        <w:rPr>
          <w:rFonts w:eastAsia="Times New Roman" w:cs="Calibri"/>
          <w:b/>
          <w:color w:val="FFFFFF"/>
          <w:szCs w:val="18"/>
          <w:lang w:eastAsia="fr-FR"/>
        </w:rPr>
        <w:tab/>
      </w:r>
      <w:r w:rsidR="000811D1">
        <w:rPr>
          <w:rFonts w:eastAsia="Times New Roman" w:cs="Calibri"/>
          <w:b/>
          <w:color w:val="FFFFFF"/>
          <w:szCs w:val="18"/>
          <w:lang w:eastAsia="fr-FR"/>
        </w:rPr>
        <w:tab/>
        <w:t>Kinshasa, le 27 décembre 2016</w:t>
      </w:r>
    </w:p>
    <w:p w:rsidR="000811D1" w:rsidRDefault="000811D1" w:rsidP="000811D1">
      <w:pPr>
        <w:shd w:val="clear" w:color="auto" w:fill="00B0F0"/>
        <w:ind w:left="-1417" w:right="-1417"/>
        <w:jc w:val="center"/>
        <w:rPr>
          <w:b/>
          <w:sz w:val="28"/>
        </w:rPr>
      </w:pPr>
      <w:r>
        <w:rPr>
          <w:b/>
          <w:sz w:val="28"/>
        </w:rPr>
        <w:t xml:space="preserve">RAPPORT ANNUEL D’AVANCEMENT </w:t>
      </w:r>
    </w:p>
    <w:p w:rsidR="000811D1" w:rsidRPr="00A339FC" w:rsidRDefault="000811D1" w:rsidP="000811D1">
      <w:pPr>
        <w:shd w:val="clear" w:color="auto" w:fill="00B0F0"/>
        <w:ind w:left="-1417" w:right="-1417"/>
        <w:jc w:val="center"/>
        <w:rPr>
          <w:b/>
        </w:rPr>
      </w:pPr>
      <w:r w:rsidRPr="00A339FC">
        <w:rPr>
          <w:b/>
        </w:rPr>
        <w:t>Par le Secrétariat Technique</w:t>
      </w:r>
    </w:p>
    <w:p w:rsidR="000811D1" w:rsidRPr="00F53ADC" w:rsidRDefault="000811D1" w:rsidP="000811D1">
      <w:pPr>
        <w:spacing w:after="0"/>
        <w:rPr>
          <w:rFonts w:ascii="Arial" w:eastAsia="Arial" w:hAnsi="Arial" w:cs="Arial"/>
          <w:sz w:val="2"/>
          <w:szCs w:val="24"/>
        </w:rPr>
      </w:pPr>
    </w:p>
    <w:p w:rsidR="000811D1" w:rsidRDefault="000811D1" w:rsidP="000811D1">
      <w:pPr>
        <w:keepNext/>
        <w:spacing w:after="0" w:line="240" w:lineRule="auto"/>
        <w:contextualSpacing/>
        <w:jc w:val="center"/>
        <w:rPr>
          <w:b/>
          <w:sz w:val="28"/>
          <w:szCs w:val="20"/>
          <w:u w:val="single"/>
        </w:rPr>
      </w:pPr>
    </w:p>
    <w:p w:rsidR="000811D1" w:rsidRPr="0054619D" w:rsidRDefault="000811D1" w:rsidP="000811D1">
      <w:pPr>
        <w:keepNext/>
        <w:spacing w:after="0" w:line="240" w:lineRule="auto"/>
        <w:contextualSpacing/>
        <w:jc w:val="center"/>
        <w:rPr>
          <w:b/>
          <w:sz w:val="28"/>
          <w:szCs w:val="20"/>
          <w:u w:val="single"/>
        </w:rPr>
      </w:pPr>
      <w:r w:rsidRPr="0054619D">
        <w:rPr>
          <w:b/>
          <w:sz w:val="28"/>
          <w:szCs w:val="20"/>
          <w:u w:val="single"/>
        </w:rPr>
        <w:t xml:space="preserve">Projet </w:t>
      </w:r>
      <w:r>
        <w:rPr>
          <w:b/>
          <w:sz w:val="28"/>
          <w:szCs w:val="20"/>
          <w:u w:val="single"/>
        </w:rPr>
        <w:t xml:space="preserve">de </w:t>
      </w:r>
      <w:r w:rsidRPr="0054619D">
        <w:rPr>
          <w:b/>
          <w:sz w:val="28"/>
          <w:szCs w:val="20"/>
          <w:u w:val="single"/>
        </w:rPr>
        <w:t>Rapport annuel d’avancement ITIE-RDC 2015</w:t>
      </w:r>
    </w:p>
    <w:p w:rsidR="000811D1" w:rsidRDefault="000811D1" w:rsidP="000811D1">
      <w:pPr>
        <w:keepNext/>
        <w:spacing w:after="0" w:line="240" w:lineRule="auto"/>
        <w:contextualSpacing/>
        <w:rPr>
          <w:b/>
          <w:bCs/>
          <w:szCs w:val="20"/>
        </w:rPr>
      </w:pPr>
    </w:p>
    <w:p w:rsidR="000811D1" w:rsidRPr="006F2B18" w:rsidRDefault="000811D1" w:rsidP="000811D1">
      <w:pPr>
        <w:pStyle w:val="Paragraphedeliste"/>
        <w:keepNext/>
        <w:numPr>
          <w:ilvl w:val="0"/>
          <w:numId w:val="16"/>
        </w:numPr>
        <w:spacing w:after="0" w:line="240" w:lineRule="auto"/>
        <w:ind w:left="224" w:hanging="196"/>
        <w:rPr>
          <w:b/>
          <w:bCs/>
          <w:sz w:val="24"/>
          <w:szCs w:val="20"/>
          <w:u w:val="single"/>
        </w:rPr>
      </w:pPr>
      <w:r w:rsidRPr="006F2B18">
        <w:rPr>
          <w:b/>
          <w:bCs/>
          <w:sz w:val="24"/>
          <w:szCs w:val="20"/>
          <w:u w:val="single"/>
        </w:rPr>
        <w:t xml:space="preserve">Introduction </w:t>
      </w:r>
    </w:p>
    <w:p w:rsidR="000811D1" w:rsidRDefault="000811D1" w:rsidP="000811D1">
      <w:pPr>
        <w:keepNext/>
        <w:spacing w:after="0" w:line="240" w:lineRule="auto"/>
        <w:contextualSpacing/>
        <w:rPr>
          <w:bCs/>
          <w:sz w:val="20"/>
          <w:szCs w:val="20"/>
        </w:rPr>
      </w:pPr>
    </w:p>
    <w:p w:rsidR="000811D1" w:rsidRPr="009B0FD9" w:rsidRDefault="000811D1" w:rsidP="000811D1">
      <w:pPr>
        <w:jc w:val="both"/>
        <w:rPr>
          <w:rStyle w:val="apple-converted-space"/>
          <w:rFonts w:cs="Calibri"/>
          <w:i/>
          <w:iCs/>
          <w:color w:val="818181"/>
          <w:sz w:val="18"/>
          <w:szCs w:val="18"/>
          <w:shd w:val="clear" w:color="auto" w:fill="FFFFFF"/>
        </w:rPr>
      </w:pPr>
      <w:r w:rsidRPr="009B0FD9">
        <w:rPr>
          <w:rFonts w:cs="Calibri"/>
          <w:i/>
        </w:rPr>
        <w:t>L’Initiative pour la transparence dans les industries extractives (ITIE) incite les pays membres à  la transparence, à  la bonne gouvernance et à la responsabilité dans l’utilisation des revenus issus de l’extraction pétrolière, gazière et minière dans les pays riches en ressources naturelles.</w:t>
      </w:r>
      <w:r w:rsidRPr="009B0FD9">
        <w:rPr>
          <w:rStyle w:val="apple-converted-space"/>
          <w:rFonts w:cs="Calibri"/>
          <w:i/>
          <w:iCs/>
          <w:color w:val="818181"/>
          <w:sz w:val="18"/>
          <w:szCs w:val="18"/>
          <w:shd w:val="clear" w:color="auto" w:fill="FFFFFF"/>
        </w:rPr>
        <w:t> </w:t>
      </w:r>
    </w:p>
    <w:p w:rsidR="000811D1" w:rsidRPr="009B0FD9" w:rsidRDefault="000811D1" w:rsidP="000811D1">
      <w:pPr>
        <w:jc w:val="both"/>
        <w:rPr>
          <w:rFonts w:cs="Calibri"/>
          <w:i/>
        </w:rPr>
      </w:pPr>
      <w:r w:rsidRPr="009B0FD9">
        <w:rPr>
          <w:rFonts w:cs="Calibri"/>
          <w:i/>
        </w:rPr>
        <w:t>La République Démocratique du Congo fait partie des  52 pays qui mettent en œuvre le processus ITIE depuis 2005 et est devenu " Pays conforme à l'ITIE" en 2014. La conformité à l'ITIE est une confirmation, mieux une validation par les instances internationales de l'initiative qu'un pays de mise en œuvre respecte l'ensemble de prescriptions techniques contenues dans la Norme ITIE.</w:t>
      </w:r>
    </w:p>
    <w:p w:rsidR="000811D1" w:rsidRDefault="000811D1" w:rsidP="000811D1">
      <w:pPr>
        <w:jc w:val="both"/>
        <w:rPr>
          <w:rFonts w:cs="Calibri"/>
          <w:i/>
        </w:rPr>
      </w:pPr>
      <w:r>
        <w:rPr>
          <w:rFonts w:cs="Calibri"/>
          <w:i/>
        </w:rPr>
        <w:t>Au regard de la  Norme  citée ci-dessus,  chaque pays est tenu d’examiner annuellement les résultats</w:t>
      </w:r>
      <w:r w:rsidRPr="008E5442">
        <w:rPr>
          <w:rFonts w:cs="Calibri"/>
          <w:i/>
        </w:rPr>
        <w:t xml:space="preserve"> </w:t>
      </w:r>
      <w:r>
        <w:rPr>
          <w:rFonts w:cs="Calibri"/>
          <w:i/>
        </w:rPr>
        <w:t xml:space="preserve">de la mise a </w:t>
      </w:r>
      <w:proofErr w:type="spellStart"/>
      <w:r>
        <w:rPr>
          <w:rFonts w:cs="Calibri"/>
          <w:i/>
        </w:rPr>
        <w:t>œuvre</w:t>
      </w:r>
      <w:proofErr w:type="spellEnd"/>
      <w:r>
        <w:rPr>
          <w:rFonts w:cs="Calibri"/>
          <w:i/>
        </w:rPr>
        <w:t xml:space="preserve"> ainsi que son impact. C’est à ce titre que le Groupe Multipartite, le Comité Exécutif de l’ITIE-RDC, à travers le présent rapport annuel d’avancement, fait part de  son appréciation des activités réalisées tout  en se conformant aux Exigences de l’ITIE et en se référant aussi au modèle d’évaluation</w:t>
      </w:r>
      <w:r w:rsidRPr="0082582C">
        <w:rPr>
          <w:rFonts w:cs="Calibri"/>
          <w:i/>
        </w:rPr>
        <w:t xml:space="preserve"> </w:t>
      </w:r>
      <w:r>
        <w:rPr>
          <w:rFonts w:cs="Calibri"/>
          <w:i/>
        </w:rPr>
        <w:t>des activités bien élaboré et proposé par Secrétariat International de l’ITIE.</w:t>
      </w:r>
    </w:p>
    <w:p w:rsidR="000811D1" w:rsidRPr="009B0FD9" w:rsidRDefault="000811D1" w:rsidP="000811D1">
      <w:pPr>
        <w:jc w:val="both"/>
        <w:rPr>
          <w:rFonts w:cs="Calibri"/>
          <w:i/>
        </w:rPr>
      </w:pPr>
      <w:r>
        <w:rPr>
          <w:rFonts w:cs="Calibri"/>
          <w:i/>
        </w:rPr>
        <w:t>Avant de mentionner les grandes lignes de ce rapport, il est nécessaire de reconnaître les progrès considérables accomplis par la RDC dans la mise en œuvre de l’ITIE.</w:t>
      </w:r>
    </w:p>
    <w:p w:rsidR="000811D1" w:rsidRPr="009B0FD9" w:rsidRDefault="000811D1" w:rsidP="000811D1">
      <w:pPr>
        <w:jc w:val="both"/>
        <w:rPr>
          <w:rFonts w:cs="Calibri"/>
          <w:i/>
        </w:rPr>
      </w:pPr>
      <w:r w:rsidRPr="009B0FD9">
        <w:rPr>
          <w:rFonts w:cs="Calibri"/>
          <w:i/>
        </w:rPr>
        <w:t xml:space="preserve">Depuis le 02 juillet 2014, date d'obtention du statut de pays conforme à l'ITIE par la RDC, la mise en œuvre du processus de transparence dans le secteur extractif est marquée par des progrès de plus en plus significatifs. D'une part, le pays s'est employé, sans relâche, à la divulgation de la propriété réelle jusqu'à en obtenir </w:t>
      </w:r>
      <w:r w:rsidRPr="00AE4B76">
        <w:rPr>
          <w:rFonts w:cs="Calibri"/>
          <w:i/>
        </w:rPr>
        <w:t>le premier prix</w:t>
      </w:r>
      <w:r w:rsidRPr="009B0FD9">
        <w:rPr>
          <w:rFonts w:cs="Calibri"/>
          <w:i/>
        </w:rPr>
        <w:t xml:space="preserve"> de l'ITIE Internationale à Lima au Pérou. D'autre part, le GMP s'est fixé comme objectif d'élargir le champ de la déclaration à l'ITIE au secteur minier artisanal et au secteur forestier. Il faut noter également que la RDC est en phase d'expérimentation de la publication des données ouvertes avec l'appui de la Banque Mondiale et du Programme des Nations Unies pour l'Environnement (PNUE) en utilisant la plate-forme MAP-X, une application de gestion des données géo-spatiales. Il est de même constaté que la RDC a entamé l'intégration de l'ITIE dans les systèmes nationaux.</w:t>
      </w:r>
    </w:p>
    <w:p w:rsidR="000811D1" w:rsidRPr="009B0FD9" w:rsidRDefault="000811D1" w:rsidP="000811D1">
      <w:pPr>
        <w:jc w:val="both"/>
        <w:rPr>
          <w:rFonts w:cs="Calibri"/>
          <w:i/>
        </w:rPr>
      </w:pPr>
      <w:r>
        <w:rPr>
          <w:rFonts w:cs="Calibri"/>
          <w:i/>
        </w:rPr>
        <w:t>C’est ainsi que</w:t>
      </w:r>
      <w:r w:rsidRPr="009B0FD9">
        <w:rPr>
          <w:rFonts w:cs="Calibri"/>
          <w:i/>
        </w:rPr>
        <w:t xml:space="preserve">, le GMP revient  dans le présent </w:t>
      </w:r>
      <w:r>
        <w:rPr>
          <w:rFonts w:cs="Calibri"/>
          <w:i/>
        </w:rPr>
        <w:t xml:space="preserve">rapport </w:t>
      </w:r>
      <w:r w:rsidRPr="009B0FD9">
        <w:rPr>
          <w:rFonts w:cs="Calibri"/>
          <w:i/>
        </w:rPr>
        <w:t xml:space="preserve">sur </w:t>
      </w:r>
      <w:r>
        <w:rPr>
          <w:rFonts w:cs="Calibri"/>
          <w:i/>
        </w:rPr>
        <w:t xml:space="preserve">quelques facteurs de l’impact de la mise en œuvre de l’ITIE au pays. Il s’agit notamment: de la </w:t>
      </w:r>
      <w:r w:rsidRPr="000813E0">
        <w:rPr>
          <w:rFonts w:cs="Calibri"/>
          <w:i/>
        </w:rPr>
        <w:t>gestion des revenus et des dépenses</w:t>
      </w:r>
      <w:r>
        <w:rPr>
          <w:rFonts w:cs="Calibri"/>
          <w:i/>
        </w:rPr>
        <w:t>,</w:t>
      </w:r>
      <w:r w:rsidRPr="00470064">
        <w:rPr>
          <w:rFonts w:cs="Calibri"/>
          <w:i/>
        </w:rPr>
        <w:t xml:space="preserve"> </w:t>
      </w:r>
      <w:r>
        <w:rPr>
          <w:rFonts w:cs="Calibri"/>
          <w:i/>
        </w:rPr>
        <w:t xml:space="preserve">des  </w:t>
      </w:r>
      <w:r w:rsidRPr="005A6998">
        <w:rPr>
          <w:rFonts w:cs="Calibri"/>
          <w:i/>
        </w:rPr>
        <w:t xml:space="preserve">paiements de frais de transport,  </w:t>
      </w:r>
      <w:r>
        <w:rPr>
          <w:rFonts w:cs="Calibri"/>
          <w:i/>
        </w:rPr>
        <w:t xml:space="preserve">des </w:t>
      </w:r>
      <w:r w:rsidRPr="005A6998">
        <w:rPr>
          <w:rFonts w:cs="Calibri"/>
          <w:i/>
        </w:rPr>
        <w:t>dépenses sociales discrétionnaires</w:t>
      </w:r>
      <w:r>
        <w:rPr>
          <w:i/>
          <w:sz w:val="18"/>
        </w:rPr>
        <w:t xml:space="preserve">, </w:t>
      </w:r>
      <w:r>
        <w:rPr>
          <w:rFonts w:cs="Calibri"/>
          <w:i/>
        </w:rPr>
        <w:t>des</w:t>
      </w:r>
      <w:r w:rsidRPr="00153896">
        <w:rPr>
          <w:i/>
          <w:sz w:val="18"/>
        </w:rPr>
        <w:t xml:space="preserve"> </w:t>
      </w:r>
      <w:r w:rsidRPr="00F403AF">
        <w:rPr>
          <w:rFonts w:cs="Calibri"/>
          <w:i/>
        </w:rPr>
        <w:t>transferts infranationaux ponctuels,</w:t>
      </w:r>
      <w:r w:rsidRPr="00153896">
        <w:rPr>
          <w:i/>
          <w:sz w:val="18"/>
        </w:rPr>
        <w:t xml:space="preserve"> </w:t>
      </w:r>
      <w:r>
        <w:rPr>
          <w:rFonts w:cs="Calibri"/>
          <w:i/>
        </w:rPr>
        <w:t xml:space="preserve">de  </w:t>
      </w:r>
      <w:r w:rsidRPr="009B0FD9">
        <w:rPr>
          <w:rFonts w:cs="Calibri"/>
          <w:i/>
        </w:rPr>
        <w:t>la divulg</w:t>
      </w:r>
      <w:r>
        <w:rPr>
          <w:rFonts w:cs="Calibri"/>
          <w:i/>
        </w:rPr>
        <w:t xml:space="preserve">ation de la propriété réelle, des contrats,  de </w:t>
      </w:r>
      <w:r w:rsidRPr="009B0FD9">
        <w:rPr>
          <w:rFonts w:cs="Calibri"/>
          <w:i/>
        </w:rPr>
        <w:t xml:space="preserve">l'extension du champ d'application de la déclaration à l'ITIE au secteur minier artisanal et au secteur forestier, </w:t>
      </w:r>
      <w:r>
        <w:rPr>
          <w:rFonts w:cs="Calibri"/>
          <w:i/>
        </w:rPr>
        <w:t>de</w:t>
      </w:r>
      <w:r w:rsidRPr="009B0FD9">
        <w:rPr>
          <w:rFonts w:cs="Calibri"/>
          <w:i/>
        </w:rPr>
        <w:t xml:space="preserve"> la publication des données ouvertes et </w:t>
      </w:r>
      <w:r>
        <w:rPr>
          <w:rFonts w:cs="Calibri"/>
          <w:i/>
        </w:rPr>
        <w:t xml:space="preserve">de </w:t>
      </w:r>
      <w:r w:rsidRPr="009B0FD9">
        <w:rPr>
          <w:rFonts w:cs="Calibri"/>
          <w:i/>
        </w:rPr>
        <w:t>l'intégration de l'ITIE dans les systèmes nationaux.</w:t>
      </w:r>
    </w:p>
    <w:p w:rsidR="000811D1" w:rsidRPr="00D96627" w:rsidRDefault="000811D1" w:rsidP="000811D1">
      <w:pPr>
        <w:rPr>
          <w:bCs/>
          <w:i/>
          <w:sz w:val="18"/>
          <w:szCs w:val="18"/>
        </w:rPr>
      </w:pPr>
      <w:r w:rsidRPr="00D96627">
        <w:rPr>
          <w:rFonts w:cs="Calibri"/>
          <w:i/>
          <w:sz w:val="18"/>
          <w:szCs w:val="18"/>
        </w:rPr>
        <w:t xml:space="preserve">Bref, le GMP expose en détail son rapport annuel d’avancement en évaluant de façon générale et en détail ses </w:t>
      </w:r>
      <w:r w:rsidRPr="00D96627">
        <w:rPr>
          <w:bCs/>
          <w:i/>
          <w:sz w:val="18"/>
          <w:szCs w:val="18"/>
        </w:rPr>
        <w:t>performances vis-à-vis des objectifs et des activités définis dans le plan de travail triennal 2015-2017 et aussi vis-à-vis des Exigences de la Norme 2016. Le GMP donne également son aperçu de ses  réponses aux recommandations issues de la réconciliation  de 2014 et de la Validation.</w:t>
      </w:r>
    </w:p>
    <w:p w:rsidR="000811D1" w:rsidRPr="00D96627" w:rsidRDefault="000811D1" w:rsidP="000811D1">
      <w:pPr>
        <w:rPr>
          <w:b/>
          <w:bCs/>
          <w:i/>
          <w:sz w:val="18"/>
          <w:szCs w:val="18"/>
        </w:rPr>
      </w:pPr>
      <w:r w:rsidRPr="00D96627">
        <w:rPr>
          <w:bCs/>
          <w:i/>
          <w:sz w:val="18"/>
          <w:szCs w:val="18"/>
        </w:rPr>
        <w:t>Le présent rapport indique les coûts totaux de mise en œuvre</w:t>
      </w:r>
      <w:r w:rsidRPr="00D96627">
        <w:rPr>
          <w:rFonts w:cs="Arial"/>
          <w:b/>
          <w:i/>
          <w:sz w:val="18"/>
          <w:szCs w:val="18"/>
        </w:rPr>
        <w:t xml:space="preserve"> </w:t>
      </w:r>
      <w:r w:rsidRPr="00D96627">
        <w:rPr>
          <w:bCs/>
          <w:i/>
          <w:sz w:val="18"/>
          <w:szCs w:val="18"/>
        </w:rPr>
        <w:t>ainsi que les forces et faiblesses identifiées dans le processus ITIE avant de formuler quelques  recommandations</w:t>
      </w:r>
    </w:p>
    <w:p w:rsidR="000811D1" w:rsidRPr="006F2B18" w:rsidRDefault="000811D1" w:rsidP="000811D1">
      <w:pPr>
        <w:spacing w:after="0" w:line="240" w:lineRule="auto"/>
        <w:contextualSpacing/>
        <w:rPr>
          <w:b/>
          <w:bCs/>
          <w:sz w:val="24"/>
          <w:szCs w:val="20"/>
          <w:u w:val="single"/>
        </w:rPr>
      </w:pPr>
      <w:r w:rsidRPr="00D96627">
        <w:rPr>
          <w:bCs/>
          <w:i/>
          <w:sz w:val="18"/>
          <w:szCs w:val="18"/>
        </w:rPr>
        <w:lastRenderedPageBreak/>
        <w:t>Enfin, le rapport affiche aussi les commentaires supplémentaires du GMP sur différents avant de présenter sa composition détaillée du Groupe multipartite du 1</w:t>
      </w:r>
      <w:r w:rsidRPr="00D96627">
        <w:rPr>
          <w:bCs/>
          <w:i/>
          <w:sz w:val="18"/>
          <w:szCs w:val="18"/>
          <w:vertAlign w:val="superscript"/>
        </w:rPr>
        <w:t>er</w:t>
      </w:r>
      <w:r w:rsidRPr="00D96627">
        <w:rPr>
          <w:bCs/>
          <w:i/>
          <w:sz w:val="18"/>
          <w:szCs w:val="18"/>
        </w:rPr>
        <w:t xml:space="preserve"> janvier au 31 décembre 2015</w:t>
      </w:r>
    </w:p>
    <w:p w:rsidR="000811D1" w:rsidRPr="006F2B18" w:rsidRDefault="000811D1" w:rsidP="000811D1">
      <w:pPr>
        <w:rPr>
          <w:b/>
          <w:bCs/>
          <w:sz w:val="24"/>
          <w:szCs w:val="20"/>
          <w:u w:val="single"/>
        </w:rPr>
      </w:pPr>
      <w:r w:rsidRPr="006F2B18">
        <w:rPr>
          <w:b/>
          <w:bCs/>
          <w:sz w:val="24"/>
          <w:szCs w:val="20"/>
          <w:u w:val="single"/>
        </w:rPr>
        <w:t>E</w:t>
      </w:r>
      <w:r>
        <w:rPr>
          <w:b/>
          <w:bCs/>
          <w:sz w:val="24"/>
          <w:szCs w:val="20"/>
          <w:u w:val="single"/>
        </w:rPr>
        <w:t>xposition détaillée du Rapport Annuel d'Avancement  de l’ITIE-RDC en 2015</w:t>
      </w:r>
      <w:r w:rsidRPr="006F2B18">
        <w:rPr>
          <w:b/>
          <w:bCs/>
          <w:sz w:val="24"/>
          <w:szCs w:val="20"/>
          <w:u w:val="single"/>
        </w:rPr>
        <w:t xml:space="preserve"> </w:t>
      </w:r>
    </w:p>
    <w:p w:rsidR="000811D1" w:rsidRPr="004A5C62" w:rsidRDefault="000811D1" w:rsidP="000811D1">
      <w:pPr>
        <w:numPr>
          <w:ilvl w:val="0"/>
          <w:numId w:val="9"/>
        </w:numPr>
        <w:spacing w:after="0" w:line="240" w:lineRule="auto"/>
        <w:ind w:left="284" w:hanging="284"/>
        <w:contextualSpacing/>
        <w:rPr>
          <w:b/>
          <w:bCs/>
          <w:sz w:val="20"/>
          <w:szCs w:val="20"/>
        </w:rPr>
      </w:pPr>
      <w:r w:rsidRPr="004A5C62">
        <w:rPr>
          <w:b/>
          <w:bCs/>
          <w:sz w:val="20"/>
          <w:szCs w:val="20"/>
        </w:rPr>
        <w:t>Évaluation générale de la performance annuelle</w:t>
      </w:r>
    </w:p>
    <w:p w:rsidR="000811D1" w:rsidRPr="004A5C62" w:rsidRDefault="000811D1" w:rsidP="000811D1">
      <w:pPr>
        <w:pStyle w:val="Paragraphedeliste"/>
        <w:spacing w:after="0"/>
        <w:rPr>
          <w:sz w:val="20"/>
          <w:szCs w:val="20"/>
        </w:rPr>
      </w:pPr>
    </w:p>
    <w:p w:rsidR="000811D1" w:rsidRDefault="000811D1" w:rsidP="000811D1">
      <w:pPr>
        <w:numPr>
          <w:ilvl w:val="1"/>
          <w:numId w:val="16"/>
        </w:numPr>
        <w:spacing w:after="0" w:line="276" w:lineRule="auto"/>
        <w:rPr>
          <w:b/>
          <w:i/>
          <w:sz w:val="20"/>
          <w:szCs w:val="20"/>
          <w:u w:val="single"/>
        </w:rPr>
      </w:pPr>
      <w:r w:rsidRPr="00463F8D">
        <w:rPr>
          <w:b/>
          <w:i/>
          <w:sz w:val="20"/>
          <w:szCs w:val="20"/>
          <w:u w:val="single"/>
        </w:rPr>
        <w:t xml:space="preserve">Brève description </w:t>
      </w:r>
      <w:r w:rsidRPr="00463F8D">
        <w:rPr>
          <w:b/>
          <w:bCs/>
          <w:i/>
          <w:sz w:val="20"/>
          <w:szCs w:val="20"/>
          <w:u w:val="single"/>
        </w:rPr>
        <w:t xml:space="preserve"> </w:t>
      </w:r>
      <w:r w:rsidRPr="00463F8D">
        <w:rPr>
          <w:b/>
          <w:i/>
          <w:sz w:val="20"/>
          <w:szCs w:val="20"/>
          <w:u w:val="single"/>
        </w:rPr>
        <w:t>des activités ITIE entreprises durant l’année 2015</w:t>
      </w:r>
    </w:p>
    <w:p w:rsidR="000811D1" w:rsidRPr="00463F8D" w:rsidRDefault="000811D1" w:rsidP="000811D1">
      <w:pPr>
        <w:spacing w:after="0"/>
        <w:ind w:left="360"/>
        <w:rPr>
          <w:b/>
          <w:i/>
          <w:sz w:val="20"/>
          <w:szCs w:val="20"/>
          <w:u w:val="single"/>
        </w:rPr>
      </w:pPr>
    </w:p>
    <w:p w:rsidR="000811D1" w:rsidRPr="00D96627" w:rsidRDefault="000811D1" w:rsidP="000811D1">
      <w:pPr>
        <w:numPr>
          <w:ilvl w:val="0"/>
          <w:numId w:val="27"/>
        </w:numPr>
        <w:shd w:val="clear" w:color="auto" w:fill="DBE5F1"/>
        <w:spacing w:after="0" w:line="240" w:lineRule="auto"/>
        <w:ind w:left="284" w:hanging="284"/>
        <w:contextualSpacing/>
        <w:rPr>
          <w:bCs/>
          <w:sz w:val="16"/>
          <w:szCs w:val="16"/>
        </w:rPr>
      </w:pPr>
      <w:r w:rsidRPr="00D96627">
        <w:rPr>
          <w:bCs/>
          <w:sz w:val="16"/>
          <w:szCs w:val="16"/>
        </w:rPr>
        <w:t>Publication  de deux études de cadrage, l’une du secteur artisanal minier et l’autre du secteur forestier</w:t>
      </w:r>
    </w:p>
    <w:p w:rsidR="000811D1" w:rsidRPr="00D96627" w:rsidRDefault="000811D1" w:rsidP="000811D1">
      <w:pPr>
        <w:numPr>
          <w:ilvl w:val="0"/>
          <w:numId w:val="27"/>
        </w:numPr>
        <w:shd w:val="clear" w:color="auto" w:fill="DBE5F1"/>
        <w:spacing w:after="0" w:line="240" w:lineRule="auto"/>
        <w:ind w:left="284" w:hanging="284"/>
        <w:contextualSpacing/>
        <w:rPr>
          <w:bCs/>
          <w:sz w:val="16"/>
          <w:szCs w:val="16"/>
        </w:rPr>
      </w:pPr>
      <w:r w:rsidRPr="00D96627">
        <w:rPr>
          <w:bCs/>
          <w:sz w:val="16"/>
          <w:szCs w:val="16"/>
        </w:rPr>
        <w:t>Publication de deux rapports ITIE-RDC 2013 et 2014</w:t>
      </w:r>
    </w:p>
    <w:p w:rsidR="000811D1" w:rsidRPr="00D96627" w:rsidRDefault="000811D1" w:rsidP="000811D1">
      <w:pPr>
        <w:numPr>
          <w:ilvl w:val="0"/>
          <w:numId w:val="27"/>
        </w:numPr>
        <w:shd w:val="clear" w:color="auto" w:fill="DBE5F1"/>
        <w:spacing w:after="0" w:line="240" w:lineRule="auto"/>
        <w:ind w:left="284" w:hanging="284"/>
        <w:contextualSpacing/>
        <w:rPr>
          <w:bCs/>
          <w:sz w:val="16"/>
          <w:szCs w:val="16"/>
        </w:rPr>
      </w:pPr>
      <w:r w:rsidRPr="00D96627">
        <w:rPr>
          <w:bCs/>
          <w:sz w:val="16"/>
          <w:szCs w:val="16"/>
        </w:rPr>
        <w:t xml:space="preserve">Plusieurs ateliers de renforcement des capacités de diverses parties prenantes </w:t>
      </w:r>
      <w:proofErr w:type="gramStart"/>
      <w:r w:rsidRPr="00D96627">
        <w:rPr>
          <w:bCs/>
          <w:sz w:val="16"/>
          <w:szCs w:val="16"/>
        </w:rPr>
        <w:t>( de</w:t>
      </w:r>
      <w:proofErr w:type="gramEnd"/>
      <w:r w:rsidRPr="00D96627">
        <w:rPr>
          <w:bCs/>
          <w:sz w:val="16"/>
          <w:szCs w:val="16"/>
        </w:rPr>
        <w:t xml:space="preserve"> la société civile, des entreprises, des universitaires, des communautés de base et religieuses, des parlementaires provinciaux et nationaux…) organisés par le GMP et par la Société Civile sur divers thématiques : radios communautaires, analyses des écarts, mieux connaître l’ITIE, comment lire un rapport ITIE, l’impact de la mise en œuvre, calcul de la redevance minière, fiscalité minière, des conférences débat…</w:t>
      </w:r>
    </w:p>
    <w:p w:rsidR="000811D1" w:rsidRPr="00D96627" w:rsidRDefault="000811D1" w:rsidP="000811D1">
      <w:pPr>
        <w:numPr>
          <w:ilvl w:val="0"/>
          <w:numId w:val="27"/>
        </w:numPr>
        <w:shd w:val="clear" w:color="auto" w:fill="DBE5F1"/>
        <w:spacing w:after="0" w:line="240" w:lineRule="auto"/>
        <w:ind w:left="284" w:hanging="284"/>
        <w:contextualSpacing/>
        <w:rPr>
          <w:bCs/>
          <w:sz w:val="16"/>
          <w:szCs w:val="16"/>
        </w:rPr>
      </w:pPr>
      <w:r w:rsidRPr="00D96627">
        <w:rPr>
          <w:bCs/>
          <w:sz w:val="16"/>
          <w:szCs w:val="16"/>
        </w:rPr>
        <w:t>Dissémination des Rapports ITIE-RDC 2012 &amp; 2013</w:t>
      </w:r>
    </w:p>
    <w:p w:rsidR="000811D1" w:rsidRPr="00D96627" w:rsidRDefault="000811D1" w:rsidP="000811D1">
      <w:pPr>
        <w:numPr>
          <w:ilvl w:val="0"/>
          <w:numId w:val="27"/>
        </w:numPr>
        <w:shd w:val="clear" w:color="auto" w:fill="DBE5F1"/>
        <w:spacing w:after="0" w:line="240" w:lineRule="auto"/>
        <w:ind w:left="284" w:hanging="284"/>
        <w:contextualSpacing/>
        <w:rPr>
          <w:bCs/>
          <w:sz w:val="16"/>
          <w:szCs w:val="16"/>
        </w:rPr>
      </w:pPr>
      <w:r w:rsidRPr="00D96627">
        <w:rPr>
          <w:bCs/>
          <w:sz w:val="16"/>
          <w:szCs w:val="16"/>
        </w:rPr>
        <w:t>Organisation d’une partie des activités du Conseil d’Administration tenue à Brazzaville &amp; Kinshasa en avril 2015</w:t>
      </w:r>
    </w:p>
    <w:p w:rsidR="000811D1" w:rsidRPr="00D96627" w:rsidRDefault="000811D1" w:rsidP="000811D1">
      <w:pPr>
        <w:numPr>
          <w:ilvl w:val="0"/>
          <w:numId w:val="27"/>
        </w:numPr>
        <w:shd w:val="clear" w:color="auto" w:fill="DBE5F1"/>
        <w:spacing w:after="0" w:line="240" w:lineRule="auto"/>
        <w:ind w:left="284" w:hanging="284"/>
        <w:contextualSpacing/>
        <w:rPr>
          <w:bCs/>
          <w:sz w:val="16"/>
          <w:szCs w:val="16"/>
        </w:rPr>
      </w:pPr>
      <w:r w:rsidRPr="00D96627">
        <w:rPr>
          <w:bCs/>
          <w:sz w:val="16"/>
          <w:szCs w:val="16"/>
        </w:rPr>
        <w:t>Participation et exposition de l’ITIE-RDC aux journées minières d’</w:t>
      </w:r>
      <w:proofErr w:type="spellStart"/>
      <w:r w:rsidRPr="00D96627">
        <w:rPr>
          <w:bCs/>
          <w:sz w:val="16"/>
          <w:szCs w:val="16"/>
        </w:rPr>
        <w:t>Indaba</w:t>
      </w:r>
      <w:proofErr w:type="spellEnd"/>
      <w:r w:rsidRPr="00D96627">
        <w:rPr>
          <w:bCs/>
          <w:sz w:val="16"/>
          <w:szCs w:val="16"/>
        </w:rPr>
        <w:t xml:space="preserve"> et de l’</w:t>
      </w:r>
      <w:proofErr w:type="spellStart"/>
      <w:r w:rsidRPr="00D96627">
        <w:rPr>
          <w:bCs/>
          <w:sz w:val="16"/>
          <w:szCs w:val="16"/>
        </w:rPr>
        <w:t>iPAD</w:t>
      </w:r>
      <w:proofErr w:type="spellEnd"/>
      <w:r w:rsidRPr="00D96627">
        <w:rPr>
          <w:bCs/>
          <w:sz w:val="16"/>
          <w:szCs w:val="16"/>
        </w:rPr>
        <w:t>-RDC</w:t>
      </w:r>
    </w:p>
    <w:p w:rsidR="000811D1" w:rsidRPr="00D96627" w:rsidRDefault="000811D1" w:rsidP="000811D1">
      <w:pPr>
        <w:numPr>
          <w:ilvl w:val="0"/>
          <w:numId w:val="27"/>
        </w:numPr>
        <w:shd w:val="clear" w:color="auto" w:fill="DBE5F1"/>
        <w:spacing w:after="0" w:line="240" w:lineRule="auto"/>
        <w:ind w:left="284" w:hanging="284"/>
        <w:contextualSpacing/>
        <w:rPr>
          <w:bCs/>
          <w:sz w:val="16"/>
          <w:szCs w:val="16"/>
        </w:rPr>
      </w:pPr>
      <w:r w:rsidRPr="00D96627">
        <w:rPr>
          <w:bCs/>
          <w:sz w:val="16"/>
          <w:szCs w:val="16"/>
        </w:rPr>
        <w:t>Amélioration en taux de la publication de la propriété réelle par rapport à l’année 2014</w:t>
      </w:r>
    </w:p>
    <w:p w:rsidR="000811D1" w:rsidRPr="00D96627" w:rsidRDefault="000811D1" w:rsidP="000811D1">
      <w:pPr>
        <w:numPr>
          <w:ilvl w:val="0"/>
          <w:numId w:val="27"/>
        </w:numPr>
        <w:shd w:val="clear" w:color="auto" w:fill="DBE5F1"/>
        <w:spacing w:after="0" w:line="240" w:lineRule="auto"/>
        <w:ind w:left="284" w:hanging="284"/>
        <w:contextualSpacing/>
        <w:rPr>
          <w:bCs/>
          <w:sz w:val="16"/>
          <w:szCs w:val="16"/>
        </w:rPr>
      </w:pPr>
      <w:r w:rsidRPr="00D96627">
        <w:rPr>
          <w:bCs/>
          <w:sz w:val="16"/>
          <w:szCs w:val="16"/>
        </w:rPr>
        <w:t xml:space="preserve">Collaboration efficace à la </w:t>
      </w:r>
      <w:proofErr w:type="spellStart"/>
      <w:r w:rsidRPr="00D96627">
        <w:rPr>
          <w:bCs/>
          <w:sz w:val="16"/>
          <w:szCs w:val="16"/>
        </w:rPr>
        <w:t>plate forme</w:t>
      </w:r>
      <w:proofErr w:type="spellEnd"/>
      <w:r w:rsidRPr="00D96627">
        <w:rPr>
          <w:bCs/>
          <w:sz w:val="16"/>
          <w:szCs w:val="16"/>
        </w:rPr>
        <w:t xml:space="preserve"> </w:t>
      </w:r>
      <w:proofErr w:type="spellStart"/>
      <w:r w:rsidRPr="00D96627">
        <w:rPr>
          <w:bCs/>
          <w:sz w:val="16"/>
          <w:szCs w:val="16"/>
        </w:rPr>
        <w:t>Map</w:t>
      </w:r>
      <w:proofErr w:type="spellEnd"/>
      <w:r w:rsidRPr="00D96627">
        <w:rPr>
          <w:bCs/>
          <w:sz w:val="16"/>
          <w:szCs w:val="16"/>
        </w:rPr>
        <w:t>-X pour les données ouvertes</w:t>
      </w:r>
    </w:p>
    <w:p w:rsidR="000811D1" w:rsidRPr="00D96627" w:rsidRDefault="000811D1" w:rsidP="000811D1">
      <w:pPr>
        <w:numPr>
          <w:ilvl w:val="0"/>
          <w:numId w:val="27"/>
        </w:numPr>
        <w:shd w:val="clear" w:color="auto" w:fill="DBE5F1"/>
        <w:spacing w:after="0" w:line="240" w:lineRule="auto"/>
        <w:ind w:left="284" w:hanging="284"/>
        <w:contextualSpacing/>
        <w:rPr>
          <w:bCs/>
          <w:sz w:val="16"/>
          <w:szCs w:val="16"/>
        </w:rPr>
      </w:pPr>
      <w:r w:rsidRPr="00D96627">
        <w:rPr>
          <w:bCs/>
          <w:sz w:val="16"/>
          <w:szCs w:val="16"/>
        </w:rPr>
        <w:t>Tenue de réunions du GMP (8 réunions au total en 2015)</w:t>
      </w:r>
    </w:p>
    <w:p w:rsidR="000811D1" w:rsidRDefault="000811D1" w:rsidP="000811D1">
      <w:pPr>
        <w:spacing w:after="0" w:line="240" w:lineRule="auto"/>
        <w:contextualSpacing/>
        <w:rPr>
          <w:bCs/>
          <w:sz w:val="20"/>
          <w:szCs w:val="20"/>
        </w:rPr>
      </w:pPr>
    </w:p>
    <w:p w:rsidR="000811D1" w:rsidRPr="00917968" w:rsidRDefault="000811D1" w:rsidP="000811D1">
      <w:pPr>
        <w:numPr>
          <w:ilvl w:val="1"/>
          <w:numId w:val="16"/>
        </w:numPr>
        <w:spacing w:after="0" w:line="276" w:lineRule="auto"/>
        <w:rPr>
          <w:b/>
          <w:i/>
          <w:sz w:val="20"/>
          <w:szCs w:val="20"/>
          <w:u w:val="single"/>
        </w:rPr>
      </w:pPr>
      <w:r>
        <w:rPr>
          <w:b/>
          <w:i/>
          <w:sz w:val="20"/>
          <w:szCs w:val="20"/>
          <w:u w:val="single"/>
        </w:rPr>
        <w:t xml:space="preserve">Etablissement </w:t>
      </w:r>
      <w:r w:rsidRPr="00917968">
        <w:rPr>
          <w:b/>
          <w:i/>
          <w:sz w:val="20"/>
          <w:szCs w:val="20"/>
          <w:u w:val="single"/>
        </w:rPr>
        <w:t xml:space="preserve"> du lien entre les activités entreprises et les objectifs du PTT</w:t>
      </w:r>
      <w:r>
        <w:rPr>
          <w:b/>
          <w:i/>
          <w:sz w:val="20"/>
          <w:szCs w:val="20"/>
          <w:u w:val="single"/>
        </w:rPr>
        <w:t xml:space="preserve"> 2015-2017</w:t>
      </w:r>
    </w:p>
    <w:p w:rsidR="000811D1" w:rsidRPr="004A5C62" w:rsidRDefault="000811D1" w:rsidP="000811D1">
      <w:pPr>
        <w:spacing w:after="0" w:line="240" w:lineRule="auto"/>
        <w:contextualSpacing/>
        <w:rPr>
          <w:bCs/>
          <w:sz w:val="20"/>
          <w:szCs w:val="20"/>
        </w:rPr>
      </w:pPr>
    </w:p>
    <w:tbl>
      <w:tblPr>
        <w:tblpPr w:leftFromText="227" w:rightFromText="142" w:vertAnchor="text" w:horzAnchor="margin" w:tblpXSpec="center" w:tblpY="1"/>
        <w:tblOverlap w:val="never"/>
        <w:tblW w:w="10135" w:type="dxa"/>
        <w:tblLayout w:type="fixed"/>
        <w:tblCellMar>
          <w:left w:w="70" w:type="dxa"/>
          <w:right w:w="70" w:type="dxa"/>
        </w:tblCellMar>
        <w:tblLook w:val="04A0" w:firstRow="1" w:lastRow="0" w:firstColumn="1" w:lastColumn="0" w:noHBand="0" w:noVBand="1"/>
      </w:tblPr>
      <w:tblGrid>
        <w:gridCol w:w="3256"/>
        <w:gridCol w:w="6879"/>
      </w:tblGrid>
      <w:tr w:rsidR="000811D1" w:rsidRPr="00FE16C2" w:rsidTr="009E3695">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1D1" w:rsidRPr="00D96627" w:rsidRDefault="000811D1" w:rsidP="009E3695">
            <w:pPr>
              <w:spacing w:after="0" w:line="240" w:lineRule="auto"/>
              <w:rPr>
                <w:b/>
                <w:color w:val="000000"/>
                <w:sz w:val="16"/>
                <w:szCs w:val="16"/>
                <w:lang w:eastAsia="fr-FR"/>
              </w:rPr>
            </w:pPr>
            <w:r w:rsidRPr="00D96627">
              <w:rPr>
                <w:b/>
                <w:color w:val="000000"/>
                <w:sz w:val="16"/>
                <w:szCs w:val="16"/>
                <w:lang w:eastAsia="fr-FR"/>
              </w:rPr>
              <w:t xml:space="preserve">   OBJECTIFS GENERAUX</w:t>
            </w:r>
          </w:p>
        </w:tc>
        <w:tc>
          <w:tcPr>
            <w:tcW w:w="6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1D1" w:rsidRPr="00D96627" w:rsidRDefault="000811D1" w:rsidP="009E3695">
            <w:pPr>
              <w:spacing w:after="0" w:line="240" w:lineRule="auto"/>
              <w:rPr>
                <w:b/>
                <w:color w:val="000000"/>
                <w:sz w:val="16"/>
                <w:szCs w:val="16"/>
                <w:lang w:eastAsia="fr-FR"/>
              </w:rPr>
            </w:pPr>
            <w:r w:rsidRPr="00D96627">
              <w:rPr>
                <w:b/>
                <w:color w:val="000000"/>
                <w:sz w:val="16"/>
                <w:szCs w:val="16"/>
                <w:lang w:eastAsia="fr-FR"/>
              </w:rPr>
              <w:t xml:space="preserve">          RESUME DES ACTIVITES REALISEES.</w:t>
            </w:r>
          </w:p>
        </w:tc>
      </w:tr>
      <w:tr w:rsidR="000811D1" w:rsidRPr="00FE16C2" w:rsidTr="009E3695">
        <w:trPr>
          <w:trHeight w:val="971"/>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rsidR="000811D1" w:rsidRPr="00D96627" w:rsidRDefault="000811D1" w:rsidP="009E3695">
            <w:pPr>
              <w:spacing w:after="0" w:line="240" w:lineRule="auto"/>
              <w:rPr>
                <w:b/>
                <w:color w:val="000000"/>
                <w:sz w:val="16"/>
                <w:szCs w:val="16"/>
                <w:lang w:eastAsia="fr-FR"/>
              </w:rPr>
            </w:pPr>
            <w:r w:rsidRPr="00D96627">
              <w:rPr>
                <w:b/>
                <w:color w:val="000000"/>
                <w:sz w:val="16"/>
                <w:szCs w:val="16"/>
                <w:lang w:eastAsia="fr-FR"/>
              </w:rPr>
              <w:t>(1). Etendre le champ actuel des Rapports des secteurs des mines et des hydrocarbures au secteur  minier artisanal et au secteur forestier.</w:t>
            </w:r>
          </w:p>
        </w:tc>
        <w:tc>
          <w:tcPr>
            <w:tcW w:w="6879" w:type="dxa"/>
            <w:tcBorders>
              <w:top w:val="single" w:sz="4" w:space="0" w:color="auto"/>
              <w:left w:val="single" w:sz="4" w:space="0" w:color="auto"/>
              <w:bottom w:val="single" w:sz="4" w:space="0" w:color="auto"/>
              <w:right w:val="single" w:sz="4" w:space="0" w:color="auto"/>
            </w:tcBorders>
            <w:shd w:val="clear" w:color="auto" w:fill="auto"/>
            <w:hideMark/>
          </w:tcPr>
          <w:p w:rsidR="000811D1" w:rsidRPr="00D96627" w:rsidRDefault="000811D1" w:rsidP="009E3695">
            <w:pPr>
              <w:spacing w:after="0"/>
              <w:rPr>
                <w:rFonts w:cstheme="minorHAnsi"/>
                <w:sz w:val="16"/>
                <w:szCs w:val="16"/>
                <w:lang w:eastAsia="fr-FR"/>
              </w:rPr>
            </w:pPr>
            <w:r w:rsidRPr="00D96627">
              <w:rPr>
                <w:sz w:val="16"/>
                <w:szCs w:val="16"/>
                <w:lang w:eastAsia="fr-FR"/>
              </w:rPr>
              <w:t xml:space="preserve">Deux études de </w:t>
            </w:r>
            <w:proofErr w:type="spellStart"/>
            <w:r w:rsidRPr="00D96627">
              <w:rPr>
                <w:sz w:val="16"/>
                <w:szCs w:val="16"/>
                <w:lang w:eastAsia="fr-FR"/>
              </w:rPr>
              <w:t>cadragel’une</w:t>
            </w:r>
            <w:proofErr w:type="spellEnd"/>
            <w:r w:rsidRPr="00D96627">
              <w:rPr>
                <w:sz w:val="16"/>
                <w:szCs w:val="16"/>
                <w:lang w:eastAsia="fr-FR"/>
              </w:rPr>
              <w:t xml:space="preserve">  du  secteur minier artisanal et l’autre  du secteur forestier ont été validées par le GMP et publiées. </w:t>
            </w:r>
            <w:r w:rsidRPr="00D96627">
              <w:rPr>
                <w:b/>
                <w:sz w:val="16"/>
                <w:szCs w:val="16"/>
                <w:lang w:eastAsia="fr-FR"/>
              </w:rPr>
              <w:t xml:space="preserve"> </w:t>
            </w:r>
            <w:r w:rsidRPr="00D96627">
              <w:rPr>
                <w:rFonts w:ascii="Times New Roman" w:hAnsi="Times New Roman"/>
                <w:sz w:val="16"/>
                <w:szCs w:val="16"/>
                <w:lang w:eastAsia="fr-FR"/>
              </w:rPr>
              <w:t xml:space="preserve"> </w:t>
            </w:r>
            <w:hyperlink r:id="rId8" w:tgtFrame="_blank" w:history="1">
              <w:r w:rsidRPr="00D96627">
                <w:rPr>
                  <w:rFonts w:cstheme="minorHAnsi"/>
                  <w:b/>
                  <w:bCs/>
                  <w:color w:val="4169E1"/>
                  <w:sz w:val="16"/>
                  <w:szCs w:val="16"/>
                  <w:u w:val="single"/>
                  <w:lang w:eastAsia="fr-FR"/>
                </w:rPr>
                <w:br/>
                <w:t>Rapport de l’étude de Cadrage du secteur forestier</w:t>
              </w:r>
            </w:hyperlink>
            <w:r w:rsidRPr="00D96627">
              <w:rPr>
                <w:rFonts w:cstheme="minorHAnsi"/>
                <w:b/>
                <w:bCs/>
                <w:color w:val="3366FF"/>
                <w:sz w:val="16"/>
                <w:szCs w:val="16"/>
                <w:lang w:eastAsia="fr-FR"/>
              </w:rPr>
              <w:t>: </w:t>
            </w:r>
            <w:hyperlink r:id="rId9" w:tgtFrame="_blank" w:history="1">
              <w:r w:rsidRPr="00D96627">
                <w:rPr>
                  <w:rFonts w:cstheme="minorHAnsi"/>
                  <w:b/>
                  <w:bCs/>
                  <w:color w:val="551A8B"/>
                  <w:sz w:val="16"/>
                  <w:szCs w:val="16"/>
                  <w:u w:val="single"/>
                  <w:lang w:eastAsia="fr-FR"/>
                </w:rPr>
                <w:t>https://drive.google.com/file/d/0B1C1Aj5TqAgvakJ4aXpMUTBmSjQ/view</w:t>
              </w:r>
            </w:hyperlink>
          </w:p>
          <w:p w:rsidR="000811D1" w:rsidRPr="00D96627" w:rsidRDefault="00717043" w:rsidP="009E3695">
            <w:pPr>
              <w:spacing w:after="0" w:line="240" w:lineRule="auto"/>
              <w:rPr>
                <w:strike/>
                <w:sz w:val="16"/>
                <w:szCs w:val="16"/>
                <w:lang w:eastAsia="fr-FR"/>
              </w:rPr>
            </w:pPr>
            <w:hyperlink r:id="rId10" w:tgtFrame="_blank" w:history="1">
              <w:r w:rsidR="000811D1" w:rsidRPr="00D96627">
                <w:rPr>
                  <w:rFonts w:cstheme="minorHAnsi"/>
                  <w:b/>
                  <w:bCs/>
                  <w:color w:val="4169E1"/>
                  <w:sz w:val="16"/>
                  <w:szCs w:val="16"/>
                  <w:u w:val="single"/>
                  <w:lang w:eastAsia="fr-FR"/>
                </w:rPr>
                <w:t>Rapport de l’étude de Cadrage du secteur minier artisanal</w:t>
              </w:r>
            </w:hyperlink>
            <w:r w:rsidR="000811D1" w:rsidRPr="00D96627">
              <w:rPr>
                <w:rFonts w:cstheme="minorHAnsi"/>
                <w:b/>
                <w:bCs/>
                <w:color w:val="3366FF"/>
                <w:sz w:val="16"/>
                <w:szCs w:val="16"/>
                <w:lang w:eastAsia="fr-FR"/>
              </w:rPr>
              <w:t>:</w:t>
            </w:r>
            <w:hyperlink r:id="rId11" w:tgtFrame="_blank" w:history="1">
              <w:r w:rsidR="000811D1" w:rsidRPr="00D96627">
                <w:rPr>
                  <w:rFonts w:cstheme="minorHAnsi"/>
                  <w:b/>
                  <w:bCs/>
                  <w:color w:val="551A8B"/>
                  <w:sz w:val="16"/>
                  <w:szCs w:val="16"/>
                  <w:u w:val="single"/>
                  <w:lang w:eastAsia="fr-FR"/>
                </w:rPr>
                <w:t>https://drive.google.com/file/d/0B1C1Aj5TqAgvbDFIdWRRVTlnZ1E/view</w:t>
              </w:r>
            </w:hyperlink>
            <w:r w:rsidR="000811D1" w:rsidRPr="00D96627">
              <w:rPr>
                <w:sz w:val="16"/>
                <w:szCs w:val="16"/>
              </w:rPr>
              <w:t xml:space="preserve">. </w:t>
            </w:r>
            <w:r w:rsidR="000811D1" w:rsidRPr="00D96627">
              <w:rPr>
                <w:sz w:val="16"/>
                <w:szCs w:val="16"/>
                <w:lang w:eastAsia="fr-FR"/>
              </w:rPr>
              <w:t xml:space="preserve">Le GMP a décidé de publier en 2017 deux rapports pilotes sur ces deux secteurs aux fins de : </w:t>
            </w:r>
          </w:p>
          <w:p w:rsidR="000811D1" w:rsidRPr="00D96627" w:rsidRDefault="000811D1" w:rsidP="009E3695">
            <w:pPr>
              <w:spacing w:after="0" w:line="240" w:lineRule="auto"/>
              <w:jc w:val="both"/>
              <w:rPr>
                <w:rFonts w:cs="Calibri"/>
                <w:sz w:val="16"/>
                <w:szCs w:val="16"/>
              </w:rPr>
            </w:pPr>
            <w:r w:rsidRPr="00D96627">
              <w:rPr>
                <w:rFonts w:cs="Calibri"/>
                <w:sz w:val="16"/>
                <w:szCs w:val="16"/>
              </w:rPr>
              <w:t>- Renforcement des capacités des parties prenantes sur la Norme ITIE</w:t>
            </w:r>
          </w:p>
          <w:p w:rsidR="000811D1" w:rsidRPr="00D96627" w:rsidRDefault="000811D1" w:rsidP="009E3695">
            <w:pPr>
              <w:spacing w:after="0" w:line="240" w:lineRule="auto"/>
              <w:jc w:val="both"/>
              <w:rPr>
                <w:rFonts w:cs="Calibri"/>
                <w:sz w:val="16"/>
                <w:szCs w:val="16"/>
              </w:rPr>
            </w:pPr>
            <w:r w:rsidRPr="00D96627">
              <w:rPr>
                <w:rFonts w:cs="Calibri"/>
                <w:sz w:val="16"/>
                <w:szCs w:val="16"/>
              </w:rPr>
              <w:t>- Permettre aux parties déclarantes de s'approprier  le processus,  les stimuler, chacune, à investir dans la création d'une base de données en s'assurant qu'elle intègre bien les informations pertinentes pour les rapports ITIE ;</w:t>
            </w:r>
          </w:p>
          <w:p w:rsidR="000811D1" w:rsidRPr="00D96627" w:rsidRDefault="000811D1" w:rsidP="009E3695">
            <w:pPr>
              <w:spacing w:after="0" w:line="240" w:lineRule="auto"/>
              <w:jc w:val="both"/>
              <w:rPr>
                <w:rFonts w:cs="Calibri"/>
                <w:sz w:val="16"/>
                <w:szCs w:val="16"/>
              </w:rPr>
            </w:pPr>
            <w:r w:rsidRPr="00D96627">
              <w:rPr>
                <w:rFonts w:cs="Calibri"/>
                <w:sz w:val="16"/>
                <w:szCs w:val="16"/>
              </w:rPr>
              <w:t xml:space="preserve">- Publier les données les plus récentes  </w:t>
            </w:r>
          </w:p>
          <w:p w:rsidR="000811D1" w:rsidRPr="00D96627" w:rsidRDefault="000811D1" w:rsidP="009E3695">
            <w:pPr>
              <w:spacing w:after="0" w:line="240" w:lineRule="auto"/>
              <w:jc w:val="both"/>
              <w:rPr>
                <w:color w:val="000000"/>
                <w:sz w:val="16"/>
                <w:szCs w:val="16"/>
                <w:lang w:eastAsia="fr-FR"/>
              </w:rPr>
            </w:pPr>
            <w:r w:rsidRPr="00D96627">
              <w:rPr>
                <w:rFonts w:cs="Calibri"/>
                <w:sz w:val="16"/>
                <w:szCs w:val="16"/>
              </w:rPr>
              <w:t xml:space="preserve">- Encourager le Gouvernement à engager les réformes devant aboutir à l’intégration de l'exploitation minière artisanale et forestière dans le circuit  formel ainsi permettre la capture des flux générés par ces secteurs dans les rapports ITIE </w:t>
            </w:r>
          </w:p>
        </w:tc>
      </w:tr>
      <w:tr w:rsidR="000811D1" w:rsidRPr="00FE16C2" w:rsidTr="009E3695">
        <w:trPr>
          <w:trHeight w:val="670"/>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rsidR="000811D1" w:rsidRPr="00D96627" w:rsidRDefault="000811D1" w:rsidP="009E3695">
            <w:pPr>
              <w:spacing w:after="0" w:line="240" w:lineRule="auto"/>
              <w:rPr>
                <w:b/>
                <w:color w:val="000000"/>
                <w:sz w:val="16"/>
                <w:szCs w:val="16"/>
                <w:lang w:eastAsia="fr-FR"/>
              </w:rPr>
            </w:pPr>
            <w:r w:rsidRPr="00D96627">
              <w:rPr>
                <w:b/>
                <w:color w:val="000000"/>
                <w:sz w:val="16"/>
                <w:szCs w:val="16"/>
                <w:lang w:eastAsia="fr-FR"/>
              </w:rPr>
              <w:t xml:space="preserve">(2). Rendre les rapports ITIE indispensables pour la transparence et la </w:t>
            </w:r>
            <w:proofErr w:type="spellStart"/>
            <w:r w:rsidRPr="00D96627">
              <w:rPr>
                <w:b/>
                <w:color w:val="000000"/>
                <w:sz w:val="16"/>
                <w:szCs w:val="16"/>
                <w:lang w:eastAsia="fr-FR"/>
              </w:rPr>
              <w:t>redevabilité</w:t>
            </w:r>
            <w:proofErr w:type="spellEnd"/>
            <w:r w:rsidRPr="00D96627">
              <w:rPr>
                <w:b/>
                <w:color w:val="000000"/>
                <w:sz w:val="16"/>
                <w:szCs w:val="16"/>
                <w:lang w:eastAsia="fr-FR"/>
              </w:rPr>
              <w:t>.</w:t>
            </w:r>
          </w:p>
        </w:tc>
        <w:tc>
          <w:tcPr>
            <w:tcW w:w="6879" w:type="dxa"/>
            <w:tcBorders>
              <w:top w:val="single" w:sz="4" w:space="0" w:color="auto"/>
              <w:left w:val="single" w:sz="4" w:space="0" w:color="auto"/>
              <w:bottom w:val="single" w:sz="4" w:space="0" w:color="auto"/>
              <w:right w:val="single" w:sz="4" w:space="0" w:color="auto"/>
            </w:tcBorders>
            <w:shd w:val="clear" w:color="auto" w:fill="auto"/>
            <w:hideMark/>
          </w:tcPr>
          <w:p w:rsidR="000811D1" w:rsidRPr="00D96627" w:rsidRDefault="000811D1" w:rsidP="009E3695">
            <w:pPr>
              <w:spacing w:after="0"/>
              <w:rPr>
                <w:rFonts w:cstheme="minorHAnsi"/>
                <w:b/>
                <w:bCs/>
                <w:color w:val="3366FF"/>
                <w:sz w:val="16"/>
                <w:szCs w:val="16"/>
                <w:lang w:eastAsia="fr-FR"/>
              </w:rPr>
            </w:pPr>
            <w:r w:rsidRPr="00D96627">
              <w:rPr>
                <w:color w:val="000000"/>
                <w:sz w:val="16"/>
                <w:szCs w:val="16"/>
                <w:lang w:eastAsia="fr-FR"/>
              </w:rPr>
              <w:t>Le GMP a produit, en 2015, deux Rapports ITIE-RDC</w:t>
            </w:r>
            <w:r w:rsidRPr="00D96627">
              <w:rPr>
                <w:rFonts w:cstheme="minorHAnsi"/>
                <w:b/>
                <w:bCs/>
                <w:color w:val="3366FF"/>
                <w:sz w:val="16"/>
                <w:szCs w:val="16"/>
                <w:lang w:eastAsia="fr-FR"/>
              </w:rPr>
              <w:t xml:space="preserve">: </w:t>
            </w:r>
          </w:p>
          <w:p w:rsidR="000811D1" w:rsidRPr="00D96627" w:rsidRDefault="00717043" w:rsidP="009E3695">
            <w:pPr>
              <w:spacing w:after="0"/>
              <w:rPr>
                <w:rFonts w:ascii="Times New Roman" w:hAnsi="Times New Roman"/>
                <w:b/>
                <w:bCs/>
                <w:color w:val="3366FF"/>
                <w:sz w:val="16"/>
                <w:szCs w:val="16"/>
                <w:lang w:eastAsia="fr-FR"/>
              </w:rPr>
            </w:pPr>
            <w:hyperlink r:id="rId12" w:tgtFrame="_blank" w:history="1">
              <w:r w:rsidR="000811D1" w:rsidRPr="00D96627">
                <w:rPr>
                  <w:rFonts w:cstheme="minorHAnsi"/>
                  <w:b/>
                  <w:bCs/>
                  <w:color w:val="3366FF"/>
                  <w:sz w:val="16"/>
                  <w:szCs w:val="16"/>
                  <w:u w:val="single"/>
                  <w:lang w:eastAsia="fr-FR"/>
                </w:rPr>
                <w:t>Rapport ITIE-RDC 201</w:t>
              </w:r>
            </w:hyperlink>
            <w:r w:rsidR="000811D1" w:rsidRPr="00D96627">
              <w:rPr>
                <w:rFonts w:cstheme="minorHAnsi"/>
                <w:b/>
                <w:bCs/>
                <w:color w:val="3366FF"/>
                <w:sz w:val="16"/>
                <w:szCs w:val="16"/>
                <w:lang w:eastAsia="fr-FR"/>
              </w:rPr>
              <w:t>3</w:t>
            </w:r>
            <w:proofErr w:type="gramStart"/>
            <w:r w:rsidR="000811D1" w:rsidRPr="00D96627">
              <w:rPr>
                <w:rFonts w:cstheme="minorHAnsi"/>
                <w:b/>
                <w:bCs/>
                <w:color w:val="3366FF"/>
                <w:sz w:val="16"/>
                <w:szCs w:val="16"/>
                <w:lang w:eastAsia="fr-FR"/>
              </w:rPr>
              <w:t>:  </w:t>
            </w:r>
            <w:proofErr w:type="gramEnd"/>
            <w:r w:rsidR="000811D1">
              <w:rPr>
                <w:rFonts w:ascii="Calibri" w:hAnsi="Calibri" w:cs="Times New Roman"/>
                <w:lang w:val="fr-BE"/>
              </w:rPr>
              <w:fldChar w:fldCharType="begin"/>
            </w:r>
            <w:r w:rsidR="000811D1">
              <w:instrText xml:space="preserve"> HYPERLINK "https://drive.google.com/file/d/0B1C1Aj5TqAgvUE9URWxmUUROVkU/view" \t "_blank" </w:instrText>
            </w:r>
            <w:r w:rsidR="000811D1">
              <w:rPr>
                <w:rFonts w:ascii="Calibri" w:hAnsi="Calibri" w:cs="Times New Roman"/>
                <w:lang w:val="fr-BE"/>
              </w:rPr>
              <w:fldChar w:fldCharType="separate"/>
            </w:r>
            <w:r w:rsidR="000811D1" w:rsidRPr="00D96627">
              <w:rPr>
                <w:rFonts w:cstheme="minorHAnsi"/>
                <w:b/>
                <w:bCs/>
                <w:color w:val="551A8B"/>
                <w:sz w:val="16"/>
                <w:szCs w:val="16"/>
                <w:u w:val="single"/>
                <w:lang w:eastAsia="fr-FR"/>
              </w:rPr>
              <w:t>https://drive.google.com/file/d/0B1C1Aj5TqAgvUE9URWxmUUROVkU/view</w:t>
            </w:r>
            <w:r w:rsidR="000811D1">
              <w:rPr>
                <w:rFonts w:cstheme="minorHAnsi"/>
                <w:b/>
                <w:bCs/>
                <w:color w:val="551A8B"/>
                <w:sz w:val="16"/>
                <w:szCs w:val="16"/>
                <w:u w:val="single"/>
                <w:lang w:eastAsia="fr-FR"/>
              </w:rPr>
              <w:fldChar w:fldCharType="end"/>
            </w:r>
          </w:p>
          <w:p w:rsidR="000811D1" w:rsidRPr="00D96627" w:rsidRDefault="000811D1" w:rsidP="009E3695">
            <w:pPr>
              <w:spacing w:after="0"/>
              <w:rPr>
                <w:rFonts w:cstheme="minorHAnsi"/>
                <w:b/>
                <w:bCs/>
                <w:color w:val="3366FF"/>
                <w:sz w:val="16"/>
                <w:szCs w:val="16"/>
                <w:lang w:eastAsia="fr-FR"/>
              </w:rPr>
            </w:pPr>
            <w:r w:rsidRPr="00D96627">
              <w:rPr>
                <w:rFonts w:cstheme="minorHAnsi"/>
                <w:b/>
                <w:bCs/>
                <w:color w:val="3366FF"/>
                <w:sz w:val="16"/>
                <w:szCs w:val="16"/>
                <w:lang w:eastAsia="fr-FR"/>
              </w:rPr>
              <w:t>Rapport ITIE-RDC  2014 :</w:t>
            </w:r>
          </w:p>
          <w:p w:rsidR="000811D1" w:rsidRPr="00D96627" w:rsidRDefault="000811D1" w:rsidP="009E3695">
            <w:pPr>
              <w:spacing w:after="0"/>
              <w:rPr>
                <w:rFonts w:ascii="Times New Roman" w:hAnsi="Times New Roman"/>
                <w:sz w:val="16"/>
                <w:szCs w:val="16"/>
                <w:lang w:eastAsia="fr-FR"/>
              </w:rPr>
            </w:pPr>
            <w:r w:rsidRPr="00D96627">
              <w:rPr>
                <w:rFonts w:cstheme="minorHAnsi"/>
                <w:b/>
                <w:bCs/>
                <w:color w:val="551A8B"/>
                <w:sz w:val="16"/>
                <w:szCs w:val="16"/>
                <w:u w:val="single"/>
                <w:lang w:eastAsia="fr-FR"/>
              </w:rPr>
              <w:t>http://www.itierdc.net/wp-content/uploads/2016/03/rapport-ITIE-RDC-2014-Final-sign%C3%A9.pdf</w:t>
            </w:r>
          </w:p>
          <w:p w:rsidR="000811D1" w:rsidRPr="00D96627" w:rsidRDefault="000811D1" w:rsidP="009E3695">
            <w:pPr>
              <w:spacing w:after="0" w:line="240" w:lineRule="auto"/>
              <w:jc w:val="both"/>
              <w:rPr>
                <w:color w:val="000000"/>
                <w:sz w:val="16"/>
                <w:szCs w:val="16"/>
                <w:lang w:eastAsia="fr-FR"/>
              </w:rPr>
            </w:pPr>
            <w:r w:rsidRPr="00D96627">
              <w:rPr>
                <w:color w:val="000000"/>
                <w:sz w:val="16"/>
                <w:szCs w:val="16"/>
                <w:lang w:eastAsia="fr-FR"/>
              </w:rPr>
              <w:t>et a apporté un appui au renforcement des capacités des parties prenantes visant l’amélioration de l’interprétation et de l’utilisation des rapports ITIE.</w:t>
            </w:r>
          </w:p>
        </w:tc>
      </w:tr>
      <w:tr w:rsidR="000811D1" w:rsidRPr="00FE16C2" w:rsidTr="009E3695">
        <w:trPr>
          <w:trHeight w:val="1215"/>
        </w:trPr>
        <w:tc>
          <w:tcPr>
            <w:tcW w:w="3256" w:type="dxa"/>
            <w:tcBorders>
              <w:top w:val="single" w:sz="4" w:space="0" w:color="auto"/>
              <w:left w:val="single" w:sz="4" w:space="0" w:color="auto"/>
              <w:bottom w:val="single" w:sz="4" w:space="0" w:color="auto"/>
              <w:right w:val="single" w:sz="4" w:space="0" w:color="auto"/>
            </w:tcBorders>
            <w:shd w:val="clear" w:color="auto" w:fill="auto"/>
          </w:tcPr>
          <w:p w:rsidR="000811D1" w:rsidRPr="00D96627" w:rsidRDefault="000811D1" w:rsidP="009E3695">
            <w:pPr>
              <w:spacing w:after="0" w:line="240" w:lineRule="auto"/>
              <w:rPr>
                <w:b/>
                <w:color w:val="000000"/>
                <w:sz w:val="16"/>
                <w:szCs w:val="16"/>
                <w:lang w:eastAsia="fr-FR"/>
              </w:rPr>
            </w:pPr>
            <w:r w:rsidRPr="00D96627">
              <w:rPr>
                <w:b/>
                <w:color w:val="000000"/>
                <w:sz w:val="16"/>
                <w:szCs w:val="16"/>
                <w:lang w:eastAsia="fr-FR"/>
              </w:rPr>
              <w:t>(3). Renforcer le débat public entre les gouvernants et les citoyens</w:t>
            </w:r>
          </w:p>
        </w:tc>
        <w:tc>
          <w:tcPr>
            <w:tcW w:w="6879" w:type="dxa"/>
            <w:tcBorders>
              <w:top w:val="single" w:sz="4" w:space="0" w:color="auto"/>
              <w:left w:val="single" w:sz="4" w:space="0" w:color="auto"/>
              <w:bottom w:val="single" w:sz="4" w:space="0" w:color="auto"/>
              <w:right w:val="single" w:sz="4" w:space="0" w:color="auto"/>
            </w:tcBorders>
            <w:shd w:val="clear" w:color="auto" w:fill="auto"/>
          </w:tcPr>
          <w:p w:rsidR="000811D1" w:rsidRPr="00D96627" w:rsidRDefault="000811D1" w:rsidP="000811D1">
            <w:pPr>
              <w:numPr>
                <w:ilvl w:val="0"/>
                <w:numId w:val="28"/>
              </w:numPr>
              <w:spacing w:after="0" w:line="240" w:lineRule="auto"/>
              <w:ind w:left="146" w:hanging="146"/>
              <w:jc w:val="both"/>
              <w:rPr>
                <w:sz w:val="16"/>
                <w:szCs w:val="16"/>
                <w:lang w:eastAsia="fr-FR"/>
              </w:rPr>
            </w:pPr>
            <w:r w:rsidRPr="00D96627">
              <w:rPr>
                <w:sz w:val="16"/>
                <w:szCs w:val="16"/>
                <w:lang w:eastAsia="fr-FR"/>
              </w:rPr>
              <w:t xml:space="preserve">Dissémination des rapports dans différentes provinces </w:t>
            </w:r>
          </w:p>
          <w:p w:rsidR="000811D1" w:rsidRPr="00D96627" w:rsidRDefault="000811D1" w:rsidP="000811D1">
            <w:pPr>
              <w:numPr>
                <w:ilvl w:val="0"/>
                <w:numId w:val="28"/>
              </w:numPr>
              <w:spacing w:after="0" w:line="240" w:lineRule="auto"/>
              <w:ind w:left="146" w:hanging="146"/>
              <w:jc w:val="both"/>
              <w:rPr>
                <w:sz w:val="16"/>
                <w:szCs w:val="16"/>
                <w:lang w:eastAsia="fr-FR"/>
              </w:rPr>
            </w:pPr>
            <w:r w:rsidRPr="00D96627">
              <w:rPr>
                <w:sz w:val="16"/>
                <w:szCs w:val="16"/>
                <w:lang w:eastAsia="fr-FR"/>
              </w:rPr>
              <w:t>Renforcement des capacités des hommes de médias à travers les radios communautaires</w:t>
            </w:r>
          </w:p>
          <w:p w:rsidR="000811D1" w:rsidRPr="00D96627" w:rsidRDefault="000811D1" w:rsidP="000811D1">
            <w:pPr>
              <w:numPr>
                <w:ilvl w:val="0"/>
                <w:numId w:val="28"/>
              </w:numPr>
              <w:spacing w:after="0" w:line="240" w:lineRule="auto"/>
              <w:ind w:left="146" w:hanging="146"/>
              <w:jc w:val="both"/>
              <w:rPr>
                <w:sz w:val="16"/>
                <w:szCs w:val="16"/>
                <w:lang w:eastAsia="fr-FR"/>
              </w:rPr>
            </w:pPr>
            <w:r w:rsidRPr="00D96627">
              <w:rPr>
                <w:sz w:val="16"/>
                <w:szCs w:val="16"/>
                <w:lang w:eastAsia="fr-FR"/>
              </w:rPr>
              <w:t>Organisation des conférences-débats dans certaines universités sur les rapports ITIE et leurs impacts</w:t>
            </w:r>
          </w:p>
          <w:p w:rsidR="000811D1" w:rsidRPr="00D96627" w:rsidRDefault="000811D1" w:rsidP="000811D1">
            <w:pPr>
              <w:numPr>
                <w:ilvl w:val="0"/>
                <w:numId w:val="28"/>
              </w:numPr>
              <w:spacing w:after="0" w:line="240" w:lineRule="auto"/>
              <w:ind w:left="146" w:hanging="146"/>
              <w:jc w:val="both"/>
              <w:rPr>
                <w:rFonts w:cs="Calibri"/>
                <w:sz w:val="16"/>
                <w:szCs w:val="16"/>
              </w:rPr>
            </w:pPr>
            <w:r w:rsidRPr="00D96627">
              <w:rPr>
                <w:rFonts w:cs="Calibri"/>
                <w:sz w:val="16"/>
                <w:szCs w:val="16"/>
              </w:rPr>
              <w:t>Renforcement des capacités des parties prenantes sur la Norme ITIE</w:t>
            </w:r>
          </w:p>
          <w:p w:rsidR="000811D1" w:rsidRPr="00D96627" w:rsidRDefault="000811D1" w:rsidP="000811D1">
            <w:pPr>
              <w:numPr>
                <w:ilvl w:val="0"/>
                <w:numId w:val="28"/>
              </w:numPr>
              <w:spacing w:after="0" w:line="240" w:lineRule="auto"/>
              <w:ind w:left="146" w:hanging="146"/>
              <w:jc w:val="both"/>
              <w:rPr>
                <w:rFonts w:cs="Calibri"/>
                <w:sz w:val="16"/>
                <w:szCs w:val="16"/>
              </w:rPr>
            </w:pPr>
            <w:r w:rsidRPr="00D96627">
              <w:rPr>
                <w:rFonts w:cs="Calibri"/>
                <w:sz w:val="16"/>
                <w:szCs w:val="16"/>
              </w:rPr>
              <w:t>Renforcement des capacités par la Société Civile des parlementaires provinciaux et nationaux à l’utilisation des données ITIE</w:t>
            </w:r>
          </w:p>
          <w:p w:rsidR="000811D1" w:rsidRPr="00D96627" w:rsidRDefault="000811D1" w:rsidP="000811D1">
            <w:pPr>
              <w:numPr>
                <w:ilvl w:val="0"/>
                <w:numId w:val="28"/>
              </w:numPr>
              <w:spacing w:after="0" w:line="240" w:lineRule="auto"/>
              <w:ind w:left="146" w:hanging="146"/>
              <w:jc w:val="both"/>
              <w:rPr>
                <w:color w:val="FF0000"/>
                <w:sz w:val="16"/>
                <w:szCs w:val="16"/>
                <w:lang w:eastAsia="fr-FR"/>
              </w:rPr>
            </w:pPr>
            <w:r w:rsidRPr="00D96627">
              <w:rPr>
                <w:sz w:val="16"/>
                <w:szCs w:val="16"/>
                <w:lang w:eastAsia="fr-FR"/>
              </w:rPr>
              <w:t>Plusieurs  Parlementaires, Ministres Nationaux et Provinciaux,  professeurs et étudiants de plusieurs universités, hauts  cadres et autres experts ont participé à l'atelier  de haut niveau portant sur la gestion des revenus du secteur extractif publiés dans les rapports ITIE leur impact dans le débat public.</w:t>
            </w:r>
          </w:p>
        </w:tc>
      </w:tr>
      <w:tr w:rsidR="000811D1" w:rsidRPr="00FE16C2" w:rsidTr="009E3695">
        <w:trPr>
          <w:trHeight w:val="864"/>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rsidR="000811D1" w:rsidRPr="00D96627" w:rsidRDefault="000811D1" w:rsidP="009E3695">
            <w:pPr>
              <w:spacing w:after="0" w:line="240" w:lineRule="auto"/>
              <w:rPr>
                <w:b/>
                <w:color w:val="000000"/>
                <w:sz w:val="16"/>
                <w:szCs w:val="16"/>
                <w:lang w:eastAsia="fr-FR"/>
              </w:rPr>
            </w:pPr>
            <w:r w:rsidRPr="00D96627">
              <w:rPr>
                <w:b/>
                <w:color w:val="000000"/>
                <w:sz w:val="16"/>
                <w:szCs w:val="16"/>
                <w:lang w:eastAsia="fr-FR"/>
              </w:rPr>
              <w:t>(4). Promouvoir la bonne gouvernance du GMP</w:t>
            </w:r>
          </w:p>
        </w:tc>
        <w:tc>
          <w:tcPr>
            <w:tcW w:w="6879" w:type="dxa"/>
            <w:tcBorders>
              <w:top w:val="single" w:sz="4" w:space="0" w:color="auto"/>
              <w:left w:val="single" w:sz="4" w:space="0" w:color="auto"/>
              <w:bottom w:val="single" w:sz="4" w:space="0" w:color="auto"/>
              <w:right w:val="single" w:sz="4" w:space="0" w:color="auto"/>
            </w:tcBorders>
            <w:shd w:val="clear" w:color="auto" w:fill="auto"/>
            <w:hideMark/>
          </w:tcPr>
          <w:p w:rsidR="000811D1" w:rsidRPr="00D96627" w:rsidRDefault="000811D1" w:rsidP="009E3695">
            <w:pPr>
              <w:spacing w:after="0" w:line="240" w:lineRule="auto"/>
              <w:rPr>
                <w:rFonts w:cstheme="minorHAnsi"/>
                <w:b/>
                <w:color w:val="FFFFFF"/>
                <w:sz w:val="16"/>
                <w:szCs w:val="16"/>
                <w:lang w:eastAsia="fr-FR"/>
              </w:rPr>
            </w:pPr>
            <w:r w:rsidRPr="00D96627">
              <w:rPr>
                <w:color w:val="000000"/>
                <w:sz w:val="16"/>
                <w:szCs w:val="16"/>
                <w:lang w:eastAsia="fr-FR"/>
              </w:rPr>
              <w:t xml:space="preserve">Tenue régulière des réunions du GMP et des parties prenantes (Suivre ce lien pour consulter les </w:t>
            </w:r>
            <w:r w:rsidRPr="00D96627">
              <w:rPr>
                <w:rFonts w:cstheme="minorHAnsi"/>
                <w:color w:val="000000"/>
                <w:sz w:val="16"/>
                <w:szCs w:val="16"/>
                <w:lang w:eastAsia="fr-FR"/>
              </w:rPr>
              <w:t xml:space="preserve">PV </w:t>
            </w:r>
            <w:r w:rsidRPr="00D96627">
              <w:rPr>
                <w:rFonts w:cstheme="minorHAnsi"/>
                <w:color w:val="0000EE"/>
                <w:sz w:val="16"/>
                <w:szCs w:val="16"/>
                <w:u w:val="single"/>
                <w:shd w:val="clear" w:color="auto" w:fill="FFFFFF"/>
              </w:rPr>
              <w:t>http://www.itierdc.net/proces-verbaux-du-comite-executif-2015/?preview_id=4443&amp;preview_nonce=9c5562478b&amp;preview=true</w:t>
            </w:r>
          </w:p>
          <w:p w:rsidR="000811D1" w:rsidRPr="00D96627" w:rsidRDefault="000811D1" w:rsidP="009E3695">
            <w:pPr>
              <w:spacing w:after="0" w:line="240" w:lineRule="auto"/>
              <w:jc w:val="both"/>
              <w:rPr>
                <w:color w:val="000000"/>
                <w:sz w:val="16"/>
                <w:szCs w:val="16"/>
                <w:lang w:eastAsia="fr-FR"/>
              </w:rPr>
            </w:pPr>
            <w:r w:rsidRPr="00D96627">
              <w:rPr>
                <w:color w:val="000000"/>
                <w:sz w:val="16"/>
                <w:szCs w:val="16"/>
                <w:lang w:eastAsia="fr-FR"/>
              </w:rPr>
              <w:t>Concertation avec les parties prenantes pour l’élaboration du PTT</w:t>
            </w:r>
          </w:p>
          <w:p w:rsidR="000811D1" w:rsidRPr="00D96627" w:rsidRDefault="000811D1" w:rsidP="009E3695">
            <w:pPr>
              <w:spacing w:after="0" w:line="240" w:lineRule="auto"/>
              <w:jc w:val="both"/>
              <w:rPr>
                <w:color w:val="000000"/>
                <w:sz w:val="16"/>
                <w:szCs w:val="16"/>
                <w:lang w:eastAsia="fr-FR"/>
              </w:rPr>
            </w:pPr>
            <w:r w:rsidRPr="00D96627">
              <w:rPr>
                <w:color w:val="000000"/>
                <w:sz w:val="16"/>
                <w:szCs w:val="16"/>
                <w:lang w:eastAsia="fr-FR"/>
              </w:rPr>
              <w:t xml:space="preserve">Le GMP a entrepris de modifier le  Décret portant organisation et fonctionnement du Comité national de l'ITIE-RDC et l’a soumis à la signature du Premier Ministre. De même, le GMP procède à la mise à jour de tous les documents de gouvernance notamment  les procédures de nomination, de remplacement et de la durée de mandat des membres du Comité Exécutif et le ROI. </w:t>
            </w:r>
          </w:p>
        </w:tc>
      </w:tr>
    </w:tbl>
    <w:p w:rsidR="000811D1" w:rsidRPr="00FE16C2" w:rsidRDefault="000811D1" w:rsidP="000811D1">
      <w:pPr>
        <w:spacing w:after="0" w:line="240" w:lineRule="auto"/>
        <w:contextualSpacing/>
        <w:rPr>
          <w:bCs/>
          <w:sz w:val="18"/>
          <w:szCs w:val="18"/>
        </w:rPr>
      </w:pPr>
    </w:p>
    <w:p w:rsidR="000811D1" w:rsidRDefault="000811D1" w:rsidP="000811D1">
      <w:pPr>
        <w:spacing w:after="0" w:line="240" w:lineRule="auto"/>
        <w:contextualSpacing/>
        <w:rPr>
          <w:bCs/>
          <w:sz w:val="20"/>
          <w:szCs w:val="20"/>
        </w:rPr>
      </w:pPr>
    </w:p>
    <w:p w:rsidR="000811D1" w:rsidRDefault="000811D1" w:rsidP="000811D1">
      <w:pPr>
        <w:spacing w:after="0" w:line="240" w:lineRule="auto"/>
        <w:contextualSpacing/>
        <w:rPr>
          <w:bCs/>
          <w:sz w:val="20"/>
          <w:szCs w:val="20"/>
        </w:rPr>
      </w:pPr>
    </w:p>
    <w:p w:rsidR="000811D1" w:rsidRDefault="000811D1" w:rsidP="000811D1">
      <w:pPr>
        <w:spacing w:after="0" w:line="240" w:lineRule="auto"/>
        <w:contextualSpacing/>
        <w:rPr>
          <w:bCs/>
          <w:sz w:val="20"/>
          <w:szCs w:val="20"/>
        </w:rPr>
        <w:sectPr w:rsidR="000811D1" w:rsidSect="009E3695">
          <w:headerReference w:type="default" r:id="rId13"/>
          <w:footerReference w:type="default" r:id="rId14"/>
          <w:pgSz w:w="11906" w:h="16838"/>
          <w:pgMar w:top="1418" w:right="991" w:bottom="1418" w:left="1418" w:header="709" w:footer="709" w:gutter="0"/>
          <w:cols w:space="708"/>
          <w:docGrid w:linePitch="360"/>
        </w:sectPr>
      </w:pPr>
    </w:p>
    <w:p w:rsidR="000811D1" w:rsidRPr="004A5C62" w:rsidRDefault="000811D1" w:rsidP="000811D1">
      <w:pPr>
        <w:numPr>
          <w:ilvl w:val="0"/>
          <w:numId w:val="9"/>
        </w:numPr>
        <w:spacing w:after="0" w:line="240" w:lineRule="auto"/>
        <w:ind w:left="284" w:hanging="284"/>
        <w:contextualSpacing/>
        <w:rPr>
          <w:b/>
          <w:bCs/>
          <w:sz w:val="20"/>
          <w:szCs w:val="20"/>
        </w:rPr>
      </w:pPr>
      <w:r w:rsidRPr="004A5C62">
        <w:rPr>
          <w:b/>
          <w:bCs/>
          <w:sz w:val="20"/>
          <w:szCs w:val="20"/>
        </w:rPr>
        <w:lastRenderedPageBreak/>
        <w:t>Évaluation des performances vis-à-vis des objectifs et des activités définis dans le plan de travail</w:t>
      </w:r>
    </w:p>
    <w:p w:rsidR="000811D1" w:rsidRDefault="000811D1" w:rsidP="000811D1">
      <w:pPr>
        <w:spacing w:after="0" w:line="240" w:lineRule="auto"/>
        <w:ind w:left="720" w:hanging="720"/>
        <w:contextualSpacing/>
        <w:rPr>
          <w:bCs/>
          <w:sz w:val="20"/>
          <w:szCs w:val="20"/>
        </w:rPr>
      </w:pPr>
    </w:p>
    <w:p w:rsidR="000811D1" w:rsidRDefault="000811D1" w:rsidP="000811D1">
      <w:pPr>
        <w:pStyle w:val="Paragraphedeliste"/>
        <w:numPr>
          <w:ilvl w:val="1"/>
          <w:numId w:val="31"/>
        </w:numPr>
        <w:tabs>
          <w:tab w:val="left" w:pos="284"/>
        </w:tabs>
        <w:ind w:left="284" w:hanging="284"/>
        <w:rPr>
          <w:b/>
          <w:i/>
          <w:sz w:val="20"/>
          <w:szCs w:val="20"/>
          <w:u w:val="single"/>
        </w:rPr>
      </w:pPr>
      <w:r w:rsidRPr="00B64700">
        <w:rPr>
          <w:b/>
          <w:i/>
          <w:sz w:val="20"/>
          <w:szCs w:val="20"/>
          <w:u w:val="single"/>
        </w:rPr>
        <w:t xml:space="preserve">Activités prévues dans le PTT et réalisées en 2015.  </w:t>
      </w:r>
    </w:p>
    <w:p w:rsidR="000811D1" w:rsidRPr="00DD3839" w:rsidRDefault="000811D1" w:rsidP="000811D1">
      <w:pPr>
        <w:pStyle w:val="Paragraphedeliste"/>
        <w:tabs>
          <w:tab w:val="left" w:pos="284"/>
          <w:tab w:val="left" w:pos="709"/>
        </w:tabs>
        <w:ind w:left="284"/>
        <w:rPr>
          <w:sz w:val="20"/>
          <w:szCs w:val="20"/>
        </w:rPr>
      </w:pPr>
      <w:r w:rsidRPr="00370441">
        <w:rPr>
          <w:b/>
          <w:sz w:val="20"/>
          <w:szCs w:val="20"/>
        </w:rPr>
        <w:t>Note :</w:t>
      </w:r>
      <w:r>
        <w:rPr>
          <w:b/>
          <w:sz w:val="20"/>
          <w:szCs w:val="20"/>
        </w:rPr>
        <w:t xml:space="preserve"> </w:t>
      </w:r>
      <w:r>
        <w:rPr>
          <w:sz w:val="20"/>
          <w:szCs w:val="20"/>
        </w:rPr>
        <w:t>Le GMP a réalisé en nombre 67% des activités prévues. Sur celles prévues non réalisées, on peut compter près de 10% d’activités se rapportant à la publication des rapports du secteur artisanal qui a été renvoyée en 2017. Aussi, par rapport au taux des activités prévues 10% d’activités non prévues ont été réalisées, ce qui ramené un taux combiné de réalisation à  87%.</w:t>
      </w:r>
    </w:p>
    <w:tbl>
      <w:tblPr>
        <w:tblW w:w="14842" w:type="dxa"/>
        <w:tblInd w:w="-497" w:type="dxa"/>
        <w:tblCellMar>
          <w:left w:w="70" w:type="dxa"/>
          <w:right w:w="70" w:type="dxa"/>
        </w:tblCellMar>
        <w:tblLook w:val="04A0" w:firstRow="1" w:lastRow="0" w:firstColumn="1" w:lastColumn="0" w:noHBand="0" w:noVBand="1"/>
      </w:tblPr>
      <w:tblGrid>
        <w:gridCol w:w="2415"/>
        <w:gridCol w:w="3822"/>
        <w:gridCol w:w="1134"/>
        <w:gridCol w:w="1271"/>
        <w:gridCol w:w="1259"/>
        <w:gridCol w:w="1066"/>
        <w:gridCol w:w="1250"/>
        <w:gridCol w:w="2625"/>
      </w:tblGrid>
      <w:tr w:rsidR="000811D1" w:rsidRPr="00246A61" w:rsidTr="009E3695">
        <w:trPr>
          <w:trHeight w:val="410"/>
        </w:trPr>
        <w:tc>
          <w:tcPr>
            <w:tcW w:w="14842" w:type="dxa"/>
            <w:gridSpan w:val="8"/>
            <w:tcBorders>
              <w:top w:val="single" w:sz="4" w:space="0" w:color="auto"/>
              <w:left w:val="single" w:sz="4" w:space="0" w:color="auto"/>
              <w:bottom w:val="single" w:sz="4" w:space="0" w:color="auto"/>
              <w:right w:val="single" w:sz="4" w:space="0" w:color="000000"/>
            </w:tcBorders>
            <w:shd w:val="clear" w:color="auto" w:fill="DBE5F1"/>
            <w:hideMark/>
          </w:tcPr>
          <w:p w:rsidR="000811D1" w:rsidRPr="00246A61" w:rsidRDefault="000811D1" w:rsidP="009E3695">
            <w:pPr>
              <w:spacing w:after="0" w:line="240" w:lineRule="auto"/>
              <w:rPr>
                <w:rFonts w:cs="Calibri"/>
                <w:b/>
                <w:bCs/>
                <w:sz w:val="16"/>
                <w:szCs w:val="16"/>
                <w:lang w:eastAsia="fr-FR"/>
              </w:rPr>
            </w:pPr>
            <w:r w:rsidRPr="00246A61">
              <w:rPr>
                <w:rFonts w:cs="Calibri"/>
                <w:b/>
                <w:bCs/>
                <w:sz w:val="16"/>
                <w:szCs w:val="16"/>
                <w:u w:val="single"/>
                <w:lang w:eastAsia="fr-FR"/>
              </w:rPr>
              <w:t>Objectif Général G1</w:t>
            </w:r>
            <w:r w:rsidRPr="00246A61">
              <w:rPr>
                <w:rFonts w:cs="Calibri"/>
                <w:b/>
                <w:bCs/>
                <w:sz w:val="16"/>
                <w:szCs w:val="16"/>
                <w:lang w:eastAsia="fr-FR"/>
              </w:rPr>
              <w:t>.</w:t>
            </w:r>
            <w:r w:rsidRPr="00246A61">
              <w:rPr>
                <w:rFonts w:cs="Calibri"/>
                <w:b/>
                <w:bCs/>
                <w:sz w:val="16"/>
                <w:szCs w:val="16"/>
                <w:lang w:eastAsia="fr-FR"/>
              </w:rPr>
              <w:br/>
              <w:t>Etendre le champ des rapports des secteurs des mines et des hydrocarbures au secteur minier artisanal et au secteur forestier</w:t>
            </w:r>
          </w:p>
        </w:tc>
      </w:tr>
      <w:tr w:rsidR="000811D1" w:rsidRPr="00246A61" w:rsidTr="009E3695">
        <w:trPr>
          <w:trHeight w:val="591"/>
        </w:trPr>
        <w:tc>
          <w:tcPr>
            <w:tcW w:w="24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11D1" w:rsidRPr="00246A61" w:rsidRDefault="000811D1" w:rsidP="009E3695">
            <w:pPr>
              <w:spacing w:after="0" w:line="240" w:lineRule="auto"/>
              <w:jc w:val="center"/>
              <w:rPr>
                <w:rFonts w:cs="Calibri"/>
                <w:b/>
                <w:bCs/>
                <w:color w:val="000000"/>
                <w:sz w:val="16"/>
                <w:szCs w:val="16"/>
                <w:lang w:eastAsia="fr-FR"/>
              </w:rPr>
            </w:pPr>
            <w:r w:rsidRPr="00246A61">
              <w:rPr>
                <w:rFonts w:cs="Calibri"/>
                <w:b/>
                <w:bCs/>
                <w:color w:val="000000"/>
                <w:sz w:val="16"/>
                <w:szCs w:val="16"/>
                <w:lang w:eastAsia="fr-FR"/>
              </w:rPr>
              <w:t>Actions à mener</w:t>
            </w:r>
          </w:p>
        </w:tc>
        <w:tc>
          <w:tcPr>
            <w:tcW w:w="382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11D1" w:rsidRPr="00246A61" w:rsidRDefault="000811D1" w:rsidP="009E3695">
            <w:pPr>
              <w:spacing w:after="0" w:line="240" w:lineRule="auto"/>
              <w:jc w:val="center"/>
              <w:rPr>
                <w:rFonts w:cs="Calibri"/>
                <w:b/>
                <w:bCs/>
                <w:color w:val="000000"/>
                <w:sz w:val="16"/>
                <w:szCs w:val="16"/>
                <w:lang w:eastAsia="fr-FR"/>
              </w:rPr>
            </w:pPr>
            <w:r w:rsidRPr="00246A61">
              <w:rPr>
                <w:rFonts w:cs="Calibri"/>
                <w:b/>
                <w:bCs/>
                <w:color w:val="000000"/>
                <w:sz w:val="16"/>
                <w:szCs w:val="16"/>
                <w:lang w:eastAsia="fr-FR"/>
              </w:rPr>
              <w:t>Activités attendues</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11D1" w:rsidRPr="00246A61" w:rsidRDefault="000811D1" w:rsidP="009E3695">
            <w:pPr>
              <w:spacing w:after="0" w:line="240" w:lineRule="auto"/>
              <w:jc w:val="center"/>
              <w:rPr>
                <w:rFonts w:cs="Calibri"/>
                <w:b/>
                <w:bCs/>
                <w:color w:val="000000"/>
                <w:sz w:val="16"/>
                <w:szCs w:val="16"/>
                <w:lang w:eastAsia="fr-FR"/>
              </w:rPr>
            </w:pPr>
            <w:r w:rsidRPr="00246A61">
              <w:rPr>
                <w:rFonts w:cs="Calibri"/>
                <w:b/>
                <w:bCs/>
                <w:color w:val="000000"/>
                <w:sz w:val="16"/>
                <w:szCs w:val="16"/>
                <w:lang w:eastAsia="fr-FR"/>
              </w:rPr>
              <w:t>Statut de réalisation de l'activité</w:t>
            </w:r>
          </w:p>
        </w:tc>
        <w:tc>
          <w:tcPr>
            <w:tcW w:w="127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11D1" w:rsidRPr="00246A61" w:rsidRDefault="000811D1" w:rsidP="009E3695">
            <w:pPr>
              <w:spacing w:after="0" w:line="240" w:lineRule="auto"/>
              <w:jc w:val="center"/>
              <w:rPr>
                <w:rFonts w:cs="Calibri"/>
                <w:b/>
                <w:bCs/>
                <w:color w:val="000000"/>
                <w:sz w:val="16"/>
                <w:szCs w:val="16"/>
                <w:lang w:eastAsia="fr-FR"/>
              </w:rPr>
            </w:pPr>
            <w:r w:rsidRPr="00246A61">
              <w:rPr>
                <w:rFonts w:cs="Calibri"/>
                <w:b/>
                <w:bCs/>
                <w:color w:val="000000"/>
                <w:sz w:val="16"/>
                <w:szCs w:val="16"/>
                <w:lang w:eastAsia="fr-FR"/>
              </w:rPr>
              <w:t>Période d'exécution</w:t>
            </w:r>
          </w:p>
        </w:tc>
        <w:tc>
          <w:tcPr>
            <w:tcW w:w="12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11D1" w:rsidRPr="00246A61" w:rsidRDefault="000811D1" w:rsidP="009E3695">
            <w:pPr>
              <w:spacing w:after="0" w:line="240" w:lineRule="auto"/>
              <w:jc w:val="center"/>
              <w:rPr>
                <w:rFonts w:cs="Calibri"/>
                <w:b/>
                <w:bCs/>
                <w:color w:val="000000"/>
                <w:sz w:val="16"/>
                <w:szCs w:val="16"/>
                <w:lang w:eastAsia="fr-FR"/>
              </w:rPr>
            </w:pPr>
            <w:r w:rsidRPr="00246A61">
              <w:rPr>
                <w:rFonts w:cs="Calibri"/>
                <w:b/>
                <w:bCs/>
                <w:color w:val="000000"/>
                <w:sz w:val="16"/>
                <w:szCs w:val="16"/>
                <w:lang w:eastAsia="fr-FR"/>
              </w:rPr>
              <w:t>Niveau de réalisation de l'objectif</w:t>
            </w:r>
          </w:p>
        </w:tc>
        <w:tc>
          <w:tcPr>
            <w:tcW w:w="10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11D1" w:rsidRPr="00246A61" w:rsidRDefault="000811D1" w:rsidP="009E3695">
            <w:pPr>
              <w:spacing w:after="0" w:line="240" w:lineRule="auto"/>
              <w:jc w:val="center"/>
              <w:rPr>
                <w:rFonts w:cs="Calibri"/>
                <w:b/>
                <w:bCs/>
                <w:color w:val="000000"/>
                <w:sz w:val="16"/>
                <w:szCs w:val="16"/>
                <w:lang w:eastAsia="fr-FR"/>
              </w:rPr>
            </w:pPr>
            <w:r w:rsidRPr="00246A61">
              <w:rPr>
                <w:rFonts w:cs="Calibri"/>
                <w:b/>
                <w:bCs/>
                <w:color w:val="000000"/>
                <w:sz w:val="16"/>
                <w:szCs w:val="16"/>
                <w:lang w:eastAsia="fr-FR"/>
              </w:rPr>
              <w:t>Budget prévu (USD)</w:t>
            </w:r>
          </w:p>
        </w:tc>
        <w:tc>
          <w:tcPr>
            <w:tcW w:w="12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11D1" w:rsidRPr="00246A61" w:rsidRDefault="000811D1" w:rsidP="009E3695">
            <w:pPr>
              <w:spacing w:after="0" w:line="240" w:lineRule="auto"/>
              <w:jc w:val="center"/>
              <w:rPr>
                <w:rFonts w:cs="Calibri"/>
                <w:b/>
                <w:bCs/>
                <w:color w:val="000000"/>
                <w:sz w:val="16"/>
                <w:szCs w:val="16"/>
                <w:lang w:eastAsia="fr-FR"/>
              </w:rPr>
            </w:pPr>
            <w:r w:rsidRPr="00246A61">
              <w:rPr>
                <w:rFonts w:cs="Calibri"/>
                <w:b/>
                <w:bCs/>
                <w:color w:val="000000"/>
                <w:sz w:val="16"/>
                <w:szCs w:val="16"/>
                <w:lang w:eastAsia="fr-FR"/>
              </w:rPr>
              <w:t>Budget exécuté (USD)</w:t>
            </w:r>
          </w:p>
        </w:tc>
        <w:tc>
          <w:tcPr>
            <w:tcW w:w="262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0811D1" w:rsidRPr="00246A61" w:rsidRDefault="000811D1" w:rsidP="009E3695">
            <w:pPr>
              <w:spacing w:after="0" w:line="240" w:lineRule="auto"/>
              <w:jc w:val="center"/>
              <w:rPr>
                <w:rFonts w:cs="Calibri"/>
                <w:b/>
                <w:bCs/>
                <w:color w:val="000000"/>
                <w:sz w:val="16"/>
                <w:szCs w:val="16"/>
                <w:lang w:eastAsia="fr-FR"/>
              </w:rPr>
            </w:pPr>
            <w:r w:rsidRPr="00246A61">
              <w:rPr>
                <w:rFonts w:cs="Calibri"/>
                <w:b/>
                <w:bCs/>
                <w:color w:val="000000"/>
                <w:sz w:val="16"/>
                <w:szCs w:val="16"/>
                <w:lang w:eastAsia="fr-FR"/>
              </w:rPr>
              <w:t>Observations</w:t>
            </w:r>
          </w:p>
        </w:tc>
      </w:tr>
      <w:tr w:rsidR="000811D1" w:rsidRPr="00246A61" w:rsidTr="009E3695">
        <w:trPr>
          <w:trHeight w:val="195"/>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color w:val="000000"/>
                <w:sz w:val="16"/>
                <w:szCs w:val="16"/>
                <w:lang w:eastAsia="fr-FR"/>
              </w:rPr>
            </w:pPr>
          </w:p>
        </w:tc>
        <w:tc>
          <w:tcPr>
            <w:tcW w:w="3822"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color w:val="000000"/>
                <w:sz w:val="16"/>
                <w:szCs w:val="16"/>
                <w:lang w:eastAsia="fr-FR"/>
              </w:rPr>
            </w:pPr>
          </w:p>
        </w:tc>
        <w:tc>
          <w:tcPr>
            <w:tcW w:w="1134"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color w:val="000000"/>
                <w:sz w:val="16"/>
                <w:szCs w:val="16"/>
                <w:lang w:eastAsia="fr-FR"/>
              </w:rPr>
            </w:pPr>
          </w:p>
        </w:tc>
        <w:tc>
          <w:tcPr>
            <w:tcW w:w="1271"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color w:val="000000"/>
                <w:sz w:val="16"/>
                <w:szCs w:val="16"/>
                <w:lang w:eastAsia="fr-FR"/>
              </w:rPr>
            </w:pP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color w:val="000000"/>
                <w:sz w:val="16"/>
                <w:szCs w:val="16"/>
                <w:lang w:eastAsia="fr-FR"/>
              </w:rPr>
            </w:pPr>
          </w:p>
        </w:tc>
        <w:tc>
          <w:tcPr>
            <w:tcW w:w="1066"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color w:val="000000"/>
                <w:sz w:val="16"/>
                <w:szCs w:val="16"/>
                <w:lang w:eastAsia="fr-FR"/>
              </w:rPr>
            </w:pPr>
          </w:p>
        </w:tc>
        <w:tc>
          <w:tcPr>
            <w:tcW w:w="1250"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color w:val="000000"/>
                <w:sz w:val="16"/>
                <w:szCs w:val="16"/>
                <w:lang w:eastAsia="fr-FR"/>
              </w:rPr>
            </w:pPr>
          </w:p>
        </w:tc>
        <w:tc>
          <w:tcPr>
            <w:tcW w:w="262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color w:val="000000"/>
                <w:sz w:val="16"/>
                <w:szCs w:val="16"/>
                <w:lang w:eastAsia="fr-FR"/>
              </w:rPr>
            </w:pPr>
          </w:p>
        </w:tc>
      </w:tr>
      <w:tr w:rsidR="000811D1" w:rsidRPr="00246A61" w:rsidTr="009E3695">
        <w:trPr>
          <w:trHeight w:val="232"/>
        </w:trPr>
        <w:tc>
          <w:tcPr>
            <w:tcW w:w="24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b/>
                <w:bCs/>
                <w:color w:val="000000"/>
                <w:sz w:val="16"/>
                <w:szCs w:val="16"/>
                <w:lang w:eastAsia="fr-FR"/>
              </w:rPr>
              <w:t>A1.</w:t>
            </w:r>
            <w:r w:rsidRPr="00246A61">
              <w:rPr>
                <w:rFonts w:cs="Calibri"/>
                <w:color w:val="000000"/>
                <w:sz w:val="16"/>
                <w:szCs w:val="16"/>
                <w:lang w:eastAsia="fr-FR"/>
              </w:rPr>
              <w:br/>
              <w:t>Entreprendre les études de cadrage du secteur minier artisanal et du secteur forestier.</w:t>
            </w:r>
          </w:p>
        </w:tc>
        <w:tc>
          <w:tcPr>
            <w:tcW w:w="3822" w:type="dxa"/>
            <w:tcBorders>
              <w:top w:val="nil"/>
              <w:left w:val="nil"/>
              <w:bottom w:val="single" w:sz="4" w:space="0" w:color="auto"/>
              <w:right w:val="single" w:sz="4" w:space="0" w:color="auto"/>
            </w:tcBorders>
            <w:shd w:val="clear" w:color="000000" w:fill="FFFFFF"/>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B1. Financer l'étude de cadrage du secteur artisanal</w:t>
            </w:r>
          </w:p>
        </w:tc>
        <w:tc>
          <w:tcPr>
            <w:tcW w:w="1134" w:type="dxa"/>
            <w:tcBorders>
              <w:top w:val="nil"/>
              <w:left w:val="nil"/>
              <w:bottom w:val="single" w:sz="4" w:space="0" w:color="auto"/>
              <w:right w:val="single" w:sz="4" w:space="0" w:color="auto"/>
            </w:tcBorders>
            <w:shd w:val="clear" w:color="auto" w:fill="99FF66"/>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févr.-15</w:t>
            </w:r>
          </w:p>
        </w:tc>
        <w:tc>
          <w:tcPr>
            <w:tcW w:w="1259" w:type="dxa"/>
            <w:vMerge w:val="restart"/>
            <w:tcBorders>
              <w:top w:val="nil"/>
              <w:left w:val="single" w:sz="4" w:space="0" w:color="auto"/>
              <w:bottom w:val="single" w:sz="4" w:space="0" w:color="000000"/>
              <w:right w:val="single" w:sz="4" w:space="0" w:color="auto"/>
            </w:tcBorders>
            <w:shd w:val="clear" w:color="000000" w:fill="FFFFFF"/>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Le GMP a validé les études de cadrage et décidé la publication du rapport pilote du secteur minier artisanal et celui du secteur forestier  en 2017 sur base de ces cadrages.</w:t>
            </w:r>
            <w:r w:rsidRPr="00246A61">
              <w:rPr>
                <w:rFonts w:cs="Calibri"/>
                <w:color w:val="000000"/>
                <w:sz w:val="16"/>
                <w:szCs w:val="16"/>
                <w:lang w:eastAsia="fr-FR"/>
              </w:rPr>
              <w:br/>
            </w:r>
            <w:r w:rsidRPr="00246A61">
              <w:rPr>
                <w:rFonts w:cs="Calibri"/>
                <w:color w:val="000000"/>
                <w:sz w:val="16"/>
                <w:szCs w:val="16"/>
                <w:lang w:eastAsia="fr-FR"/>
              </w:rPr>
              <w:br/>
              <w:t>C'est ici l'affirmation que le périmètre du champ de publication  des Rapports ITIE-RDC a été étendu du secteur industriel au secteur minier artisanal et forestier et donc</w:t>
            </w:r>
            <w:proofErr w:type="gramStart"/>
            <w:r w:rsidRPr="00246A61">
              <w:rPr>
                <w:rFonts w:cs="Calibri"/>
                <w:color w:val="000000"/>
                <w:sz w:val="16"/>
                <w:szCs w:val="16"/>
                <w:lang w:eastAsia="fr-FR"/>
              </w:rPr>
              <w:t>,</w:t>
            </w:r>
            <w:proofErr w:type="gramEnd"/>
            <w:r w:rsidRPr="00246A61">
              <w:rPr>
                <w:rFonts w:cs="Calibri"/>
                <w:color w:val="000000"/>
                <w:sz w:val="16"/>
                <w:szCs w:val="16"/>
                <w:lang w:eastAsia="fr-FR"/>
              </w:rPr>
              <w:br/>
            </w:r>
            <w:r w:rsidRPr="00246A61">
              <w:rPr>
                <w:rFonts w:cs="Calibri"/>
                <w:color w:val="000000"/>
                <w:sz w:val="16"/>
                <w:szCs w:val="16"/>
                <w:lang w:eastAsia="fr-FR"/>
              </w:rPr>
              <w:br/>
            </w:r>
            <w:r w:rsidRPr="00246A61">
              <w:rPr>
                <w:rFonts w:cs="Calibri"/>
                <w:b/>
                <w:bCs/>
                <w:i/>
                <w:iCs/>
                <w:color w:val="000000"/>
                <w:sz w:val="16"/>
                <w:szCs w:val="16"/>
                <w:lang w:eastAsia="fr-FR"/>
              </w:rPr>
              <w:t>l'Objectif a été atteint</w:t>
            </w:r>
          </w:p>
        </w:tc>
        <w:tc>
          <w:tcPr>
            <w:tcW w:w="1066" w:type="dxa"/>
            <w:tcBorders>
              <w:top w:val="single" w:sz="8"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100 000,00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100 000,00</w:t>
            </w:r>
          </w:p>
        </w:tc>
        <w:tc>
          <w:tcPr>
            <w:tcW w:w="2625" w:type="dxa"/>
            <w:tcBorders>
              <w:top w:val="nil"/>
              <w:left w:val="nil"/>
              <w:bottom w:val="single" w:sz="4" w:space="0" w:color="auto"/>
              <w:right w:val="single" w:sz="4" w:space="0" w:color="auto"/>
            </w:tcBorders>
            <w:shd w:val="clear" w:color="000000" w:fill="FFFFFF"/>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sur FF ITIE-RDC</w:t>
            </w:r>
          </w:p>
        </w:tc>
      </w:tr>
      <w:tr w:rsidR="000811D1" w:rsidRPr="00246A61" w:rsidTr="009E3695">
        <w:trPr>
          <w:trHeight w:val="132"/>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B2. Financer l'étude de cadrage du secteur forestier</w:t>
            </w:r>
          </w:p>
        </w:tc>
        <w:tc>
          <w:tcPr>
            <w:tcW w:w="1134" w:type="dxa"/>
            <w:tcBorders>
              <w:top w:val="nil"/>
              <w:left w:val="nil"/>
              <w:bottom w:val="single" w:sz="4" w:space="0" w:color="auto"/>
              <w:right w:val="single" w:sz="4" w:space="0" w:color="auto"/>
            </w:tcBorders>
            <w:shd w:val="clear" w:color="auto" w:fill="99FF66"/>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févr.-15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75 000,00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65 000,00</w:t>
            </w:r>
          </w:p>
        </w:tc>
        <w:tc>
          <w:tcPr>
            <w:tcW w:w="2625" w:type="dxa"/>
            <w:tcBorders>
              <w:top w:val="nil"/>
              <w:left w:val="nil"/>
              <w:bottom w:val="single" w:sz="4" w:space="0" w:color="auto"/>
              <w:right w:val="single" w:sz="4" w:space="0" w:color="auto"/>
            </w:tcBorders>
            <w:shd w:val="clear" w:color="000000" w:fill="FFFFFF"/>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sur FF ITIE-RDC</w:t>
            </w:r>
          </w:p>
        </w:tc>
      </w:tr>
      <w:tr w:rsidR="000811D1" w:rsidRPr="00246A61" w:rsidTr="009E3695">
        <w:trPr>
          <w:trHeight w:val="206"/>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B3. Financer l'intervention d'autres consultants</w:t>
            </w:r>
          </w:p>
        </w:tc>
        <w:tc>
          <w:tcPr>
            <w:tcW w:w="1134" w:type="dxa"/>
            <w:tcBorders>
              <w:top w:val="nil"/>
              <w:left w:val="nil"/>
              <w:bottom w:val="single" w:sz="4" w:space="0" w:color="auto"/>
              <w:right w:val="single" w:sz="4" w:space="0" w:color="auto"/>
            </w:tcBorders>
            <w:shd w:val="clear" w:color="auto" w:fill="99FF66"/>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proofErr w:type="spellStart"/>
            <w:r w:rsidRPr="00246A61">
              <w:rPr>
                <w:rFonts w:cs="Calibri"/>
                <w:color w:val="000000"/>
                <w:sz w:val="16"/>
                <w:szCs w:val="16"/>
                <w:lang w:eastAsia="fr-FR"/>
              </w:rPr>
              <w:t>fév</w:t>
            </w:r>
            <w:proofErr w:type="spellEnd"/>
            <w:r w:rsidRPr="00246A61">
              <w:rPr>
                <w:rFonts w:cs="Calibri"/>
                <w:color w:val="000000"/>
                <w:sz w:val="16"/>
                <w:szCs w:val="16"/>
                <w:lang w:eastAsia="fr-FR"/>
              </w:rPr>
              <w:t xml:space="preserve"> - mars 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25 000,00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13 500,00</w:t>
            </w:r>
          </w:p>
        </w:tc>
        <w:tc>
          <w:tcPr>
            <w:tcW w:w="2625" w:type="dxa"/>
            <w:tcBorders>
              <w:top w:val="nil"/>
              <w:left w:val="nil"/>
              <w:bottom w:val="single" w:sz="4" w:space="0" w:color="auto"/>
              <w:right w:val="single" w:sz="4" w:space="0" w:color="auto"/>
            </w:tcBorders>
            <w:shd w:val="clear" w:color="000000" w:fill="FFFFFF"/>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sur FF ITIE-RDC</w:t>
            </w:r>
          </w:p>
        </w:tc>
      </w:tr>
      <w:tr w:rsidR="000811D1" w:rsidRPr="00246A61" w:rsidTr="009E3695">
        <w:trPr>
          <w:trHeight w:val="140"/>
        </w:trPr>
        <w:tc>
          <w:tcPr>
            <w:tcW w:w="24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b/>
                <w:bCs/>
                <w:color w:val="000000"/>
                <w:sz w:val="16"/>
                <w:szCs w:val="16"/>
                <w:lang w:eastAsia="fr-FR"/>
              </w:rPr>
              <w:t>A2.</w:t>
            </w:r>
            <w:r w:rsidRPr="00246A61">
              <w:rPr>
                <w:rFonts w:cs="Calibri"/>
                <w:color w:val="000000"/>
                <w:sz w:val="16"/>
                <w:szCs w:val="16"/>
                <w:lang w:eastAsia="fr-FR"/>
              </w:rPr>
              <w:br/>
              <w:t xml:space="preserve">Redynamiser  les Centres de négoce où  tous les opérateurs artisanaux (compris les coopératives des creuseurs vendraient librement leurs minerais. (Voir commentaires (1) </w:t>
            </w:r>
          </w:p>
        </w:tc>
        <w:tc>
          <w:tcPr>
            <w:tcW w:w="3822" w:type="dxa"/>
            <w:tcBorders>
              <w:top w:val="nil"/>
              <w:left w:val="nil"/>
              <w:bottom w:val="single" w:sz="4" w:space="0" w:color="auto"/>
              <w:right w:val="single" w:sz="4" w:space="0" w:color="auto"/>
            </w:tcBorders>
            <w:shd w:val="clear" w:color="000000" w:fill="FFFFFF"/>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B4. Ateliers de renforcement de capacités  et de sensibilisation des opérateurs artisanaux du Nord Kivu</w:t>
            </w:r>
          </w:p>
        </w:tc>
        <w:tc>
          <w:tcPr>
            <w:tcW w:w="1134" w:type="dxa"/>
            <w:tcBorders>
              <w:top w:val="nil"/>
              <w:left w:val="nil"/>
              <w:bottom w:val="single" w:sz="4" w:space="0" w:color="auto"/>
              <w:right w:val="single" w:sz="4" w:space="0" w:color="auto"/>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déc.-15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5 733,00</w:t>
            </w:r>
          </w:p>
        </w:tc>
        <w:tc>
          <w:tcPr>
            <w:tcW w:w="12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37 486,00</w:t>
            </w:r>
          </w:p>
        </w:tc>
        <w:tc>
          <w:tcPr>
            <w:tcW w:w="2625"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Activités groupées et réalisées à Goma avec les délégués de  PO, SK, NK et Maniema</w:t>
            </w:r>
          </w:p>
        </w:tc>
      </w:tr>
      <w:tr w:rsidR="000811D1" w:rsidRPr="00246A61" w:rsidTr="009E3695">
        <w:trPr>
          <w:trHeight w:val="248"/>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B5. Ateliers de renforcement de capacités et de sensibilisation des opérateurs artisanaux du Sud Kivu</w:t>
            </w:r>
          </w:p>
        </w:tc>
        <w:tc>
          <w:tcPr>
            <w:tcW w:w="1134" w:type="dxa"/>
            <w:tcBorders>
              <w:top w:val="nil"/>
              <w:left w:val="nil"/>
              <w:bottom w:val="single" w:sz="4" w:space="0" w:color="auto"/>
              <w:right w:val="single" w:sz="4" w:space="0" w:color="auto"/>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déc.-15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5 733,00</w:t>
            </w:r>
          </w:p>
        </w:tc>
        <w:tc>
          <w:tcPr>
            <w:tcW w:w="1250"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2625"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140"/>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B6. Ateliers de renforcement de capacités et de sensibilisation des opérateurs artisanaux de la province orientale</w:t>
            </w:r>
          </w:p>
        </w:tc>
        <w:tc>
          <w:tcPr>
            <w:tcW w:w="1134" w:type="dxa"/>
            <w:tcBorders>
              <w:top w:val="nil"/>
              <w:left w:val="nil"/>
              <w:bottom w:val="single" w:sz="4" w:space="0" w:color="auto"/>
              <w:right w:val="single" w:sz="4" w:space="0" w:color="auto"/>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déc.-15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5 735,00</w:t>
            </w:r>
          </w:p>
        </w:tc>
        <w:tc>
          <w:tcPr>
            <w:tcW w:w="1250"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2625"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106"/>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B7. Ateliers de renforcement de capacités et de sensibilisation des opérateurs artisanaux du Maniema et du Katanga</w:t>
            </w:r>
          </w:p>
        </w:tc>
        <w:tc>
          <w:tcPr>
            <w:tcW w:w="1134" w:type="dxa"/>
            <w:tcBorders>
              <w:top w:val="nil"/>
              <w:left w:val="nil"/>
              <w:bottom w:val="single" w:sz="4" w:space="0" w:color="auto"/>
              <w:right w:val="single" w:sz="4" w:space="0" w:color="auto"/>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déc.-15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5 733,00</w:t>
            </w:r>
          </w:p>
        </w:tc>
        <w:tc>
          <w:tcPr>
            <w:tcW w:w="1250"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2625"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421"/>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xml:space="preserve">B8. Visite des centres de négoce par les parties prenantes </w:t>
            </w:r>
          </w:p>
        </w:tc>
        <w:tc>
          <w:tcPr>
            <w:tcW w:w="1134" w:type="dxa"/>
            <w:tcBorders>
              <w:top w:val="nil"/>
              <w:left w:val="nil"/>
              <w:bottom w:val="single" w:sz="4" w:space="0" w:color="auto"/>
              <w:right w:val="single" w:sz="4" w:space="0" w:color="auto"/>
            </w:tcBorders>
            <w:shd w:val="clear" w:color="auto" w:fill="FFC000"/>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nil"/>
              <w:left w:val="nil"/>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5 400,00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c>
          <w:tcPr>
            <w:tcW w:w="2625"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color w:val="000000"/>
                <w:sz w:val="16"/>
                <w:szCs w:val="16"/>
                <w:lang w:eastAsia="fr-FR"/>
              </w:rPr>
            </w:pPr>
            <w:r>
              <w:rPr>
                <w:rFonts w:cs="Calibri"/>
                <w:color w:val="000000"/>
                <w:sz w:val="16"/>
                <w:szCs w:val="16"/>
                <w:lang w:eastAsia="fr-FR"/>
              </w:rPr>
              <w:t>Les centres de négoce sont dans les zones à conflit</w:t>
            </w:r>
          </w:p>
        </w:tc>
      </w:tr>
      <w:tr w:rsidR="000811D1" w:rsidRPr="00246A61" w:rsidTr="009E3695">
        <w:trPr>
          <w:trHeight w:val="362"/>
        </w:trPr>
        <w:tc>
          <w:tcPr>
            <w:tcW w:w="24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b/>
                <w:bCs/>
                <w:color w:val="000000"/>
                <w:sz w:val="16"/>
                <w:szCs w:val="16"/>
                <w:lang w:eastAsia="fr-FR"/>
              </w:rPr>
              <w:t>A3.</w:t>
            </w:r>
            <w:r w:rsidRPr="00246A61">
              <w:rPr>
                <w:rFonts w:cs="Calibri"/>
                <w:color w:val="000000"/>
                <w:sz w:val="16"/>
                <w:szCs w:val="16"/>
                <w:lang w:eastAsia="fr-FR"/>
              </w:rPr>
              <w:br/>
              <w:t xml:space="preserve">Valider et publier les études de cadrage du secteur minier artisanal et du secteur forestier.                                                                                  </w:t>
            </w: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B9. Ateliers des parties prenantes pour la revue des études</w:t>
            </w:r>
            <w:r w:rsidRPr="00246A61">
              <w:rPr>
                <w:rFonts w:cs="Calibri"/>
                <w:color w:val="FF0000"/>
                <w:sz w:val="16"/>
                <w:szCs w:val="16"/>
                <w:lang w:eastAsia="fr-FR"/>
              </w:rPr>
              <w:t xml:space="preserve">  </w:t>
            </w:r>
            <w:r w:rsidRPr="00246A61">
              <w:rPr>
                <w:rFonts w:cs="Calibri"/>
                <w:color w:val="000000"/>
                <w:sz w:val="16"/>
                <w:szCs w:val="16"/>
                <w:lang w:eastAsia="fr-FR"/>
              </w:rPr>
              <w:t>de cadrage sur le secteur Minier Artisanal et le secteur bois à  Kisangani</w:t>
            </w:r>
          </w:p>
        </w:tc>
        <w:tc>
          <w:tcPr>
            <w:tcW w:w="1134" w:type="dxa"/>
            <w:tcBorders>
              <w:top w:val="nil"/>
              <w:left w:val="nil"/>
              <w:bottom w:val="single" w:sz="4" w:space="0" w:color="auto"/>
              <w:right w:val="single" w:sz="4" w:space="0" w:color="auto"/>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déc.-15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12 857,00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c>
          <w:tcPr>
            <w:tcW w:w="2625"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Activités groupées et réalisées à Goma avec les délégués de  PO, SK, NK et Maniema</w:t>
            </w:r>
          </w:p>
        </w:tc>
      </w:tr>
      <w:tr w:rsidR="000811D1" w:rsidRPr="00246A61" w:rsidTr="009E3695">
        <w:trPr>
          <w:trHeight w:val="328"/>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B10. Ateliers des parties prenantes pour la revue des études</w:t>
            </w:r>
            <w:r w:rsidRPr="00246A61">
              <w:rPr>
                <w:rFonts w:cs="Calibri"/>
                <w:color w:val="FF0000"/>
                <w:sz w:val="16"/>
                <w:szCs w:val="16"/>
                <w:lang w:eastAsia="fr-FR"/>
              </w:rPr>
              <w:t xml:space="preserve"> </w:t>
            </w:r>
            <w:r w:rsidRPr="00246A61">
              <w:rPr>
                <w:rFonts w:cs="Calibri"/>
                <w:color w:val="000000"/>
                <w:sz w:val="16"/>
                <w:szCs w:val="16"/>
                <w:lang w:eastAsia="fr-FR"/>
              </w:rPr>
              <w:t xml:space="preserve"> de cadrage sur le secteur Minier Artisanal et le secteur bois à  Kinshasa</w:t>
            </w:r>
          </w:p>
        </w:tc>
        <w:tc>
          <w:tcPr>
            <w:tcW w:w="1134" w:type="dxa"/>
            <w:tcBorders>
              <w:top w:val="nil"/>
              <w:left w:val="nil"/>
              <w:bottom w:val="single" w:sz="4" w:space="0" w:color="auto"/>
              <w:right w:val="single" w:sz="4" w:space="0" w:color="auto"/>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xml:space="preserve">sep - </w:t>
            </w:r>
            <w:proofErr w:type="spellStart"/>
            <w:r w:rsidRPr="00246A61">
              <w:rPr>
                <w:rFonts w:cs="Calibri"/>
                <w:color w:val="000000"/>
                <w:sz w:val="16"/>
                <w:szCs w:val="16"/>
                <w:lang w:eastAsia="fr-FR"/>
              </w:rPr>
              <w:t>oct</w:t>
            </w:r>
            <w:proofErr w:type="spellEnd"/>
            <w:r w:rsidRPr="00246A61">
              <w:rPr>
                <w:rFonts w:cs="Calibri"/>
                <w:color w:val="000000"/>
                <w:sz w:val="16"/>
                <w:szCs w:val="16"/>
                <w:lang w:eastAsia="fr-FR"/>
              </w:rPr>
              <w:t xml:space="preserve"> 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25 714,00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33 472,00</w:t>
            </w:r>
          </w:p>
        </w:tc>
        <w:tc>
          <w:tcPr>
            <w:tcW w:w="2625"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564"/>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B11. Ateliers des parties prenantes pour la revue des études  de cadrage sur le secteur Minier Artisanal à  Goma</w:t>
            </w:r>
          </w:p>
        </w:tc>
        <w:tc>
          <w:tcPr>
            <w:tcW w:w="1134" w:type="dxa"/>
            <w:tcBorders>
              <w:top w:val="nil"/>
              <w:left w:val="nil"/>
              <w:bottom w:val="single" w:sz="4" w:space="0" w:color="auto"/>
              <w:right w:val="single" w:sz="4" w:space="0" w:color="auto"/>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single" w:sz="4" w:space="0" w:color="auto"/>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déc.-15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7 758,00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c>
          <w:tcPr>
            <w:tcW w:w="2625"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693"/>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B12. Ateliers des parties prenantes pour la revue des études</w:t>
            </w:r>
            <w:r w:rsidRPr="00246A61">
              <w:rPr>
                <w:rFonts w:cs="Calibri"/>
                <w:color w:val="FF0000"/>
                <w:sz w:val="16"/>
                <w:szCs w:val="16"/>
                <w:lang w:eastAsia="fr-FR"/>
              </w:rPr>
              <w:t xml:space="preserve"> </w:t>
            </w:r>
            <w:r w:rsidRPr="00246A61">
              <w:rPr>
                <w:rFonts w:cs="Calibri"/>
                <w:color w:val="000000"/>
                <w:sz w:val="16"/>
                <w:szCs w:val="16"/>
                <w:lang w:eastAsia="fr-FR"/>
              </w:rPr>
              <w:t xml:space="preserve"> de cadrage sur le secteur Minier Artisanal à  Bukavu</w:t>
            </w:r>
          </w:p>
        </w:tc>
        <w:tc>
          <w:tcPr>
            <w:tcW w:w="1134" w:type="dxa"/>
            <w:tcBorders>
              <w:top w:val="single" w:sz="4" w:space="0" w:color="auto"/>
              <w:left w:val="nil"/>
              <w:bottom w:val="single" w:sz="4" w:space="0" w:color="auto"/>
              <w:right w:val="single" w:sz="4" w:space="0" w:color="auto"/>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single" w:sz="4" w:space="0" w:color="auto"/>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déc.-15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7 758,00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c>
          <w:tcPr>
            <w:tcW w:w="2625" w:type="dxa"/>
            <w:tcBorders>
              <w:top w:val="single" w:sz="4" w:space="0" w:color="auto"/>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552"/>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xml:space="preserve">B13. Ateliers des parties prenantes pour la revue des études  de cadrage sur le secteur Minier Artisanal à  </w:t>
            </w:r>
            <w:proofErr w:type="spellStart"/>
            <w:r w:rsidRPr="00246A61">
              <w:rPr>
                <w:rFonts w:cs="Calibri"/>
                <w:color w:val="000000"/>
                <w:sz w:val="16"/>
                <w:szCs w:val="16"/>
                <w:lang w:eastAsia="fr-FR"/>
              </w:rPr>
              <w:t>kindu</w:t>
            </w:r>
            <w:proofErr w:type="spellEnd"/>
            <w:r w:rsidRPr="00246A61">
              <w:rPr>
                <w:rFonts w:cs="Calibri"/>
                <w:color w:val="000000"/>
                <w:sz w:val="16"/>
                <w:szCs w:val="16"/>
                <w:lang w:eastAsia="fr-FR"/>
              </w:rPr>
              <w:t xml:space="preserve"> </w:t>
            </w:r>
          </w:p>
        </w:tc>
        <w:tc>
          <w:tcPr>
            <w:tcW w:w="1134" w:type="dxa"/>
            <w:tcBorders>
              <w:top w:val="single" w:sz="4" w:space="0" w:color="auto"/>
              <w:left w:val="nil"/>
              <w:bottom w:val="single" w:sz="4" w:space="0" w:color="auto"/>
              <w:right w:val="single" w:sz="4" w:space="0" w:color="auto"/>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single" w:sz="4" w:space="0" w:color="auto"/>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déc.-15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9 155,00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c>
          <w:tcPr>
            <w:tcW w:w="2625" w:type="dxa"/>
            <w:tcBorders>
              <w:top w:val="single" w:sz="4" w:space="0" w:color="auto"/>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440"/>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B14. Ateliers des parties prenantes pour la revue des études</w:t>
            </w:r>
            <w:r w:rsidRPr="00246A61">
              <w:rPr>
                <w:rFonts w:cs="Calibri"/>
                <w:color w:val="FF0000"/>
                <w:sz w:val="16"/>
                <w:szCs w:val="16"/>
                <w:lang w:eastAsia="fr-FR"/>
              </w:rPr>
              <w:t xml:space="preserve"> </w:t>
            </w:r>
            <w:r w:rsidRPr="00246A61">
              <w:rPr>
                <w:rFonts w:cs="Calibri"/>
                <w:color w:val="000000"/>
                <w:sz w:val="16"/>
                <w:szCs w:val="16"/>
                <w:lang w:eastAsia="fr-FR"/>
              </w:rPr>
              <w:t xml:space="preserve"> de cadrage sur </w:t>
            </w:r>
            <w:r>
              <w:rPr>
                <w:rFonts w:cs="Calibri"/>
                <w:color w:val="000000"/>
                <w:sz w:val="16"/>
                <w:szCs w:val="16"/>
                <w:lang w:eastAsia="fr-FR"/>
              </w:rPr>
              <w:t>le secteur Minier Artisanal à  K</w:t>
            </w:r>
            <w:r w:rsidRPr="00246A61">
              <w:rPr>
                <w:rFonts w:cs="Calibri"/>
                <w:color w:val="000000"/>
                <w:sz w:val="16"/>
                <w:szCs w:val="16"/>
                <w:lang w:eastAsia="fr-FR"/>
              </w:rPr>
              <w:t xml:space="preserve">alemie  </w:t>
            </w:r>
          </w:p>
        </w:tc>
        <w:tc>
          <w:tcPr>
            <w:tcW w:w="1134" w:type="dxa"/>
            <w:tcBorders>
              <w:top w:val="single" w:sz="4" w:space="0" w:color="auto"/>
              <w:left w:val="nil"/>
              <w:bottom w:val="single" w:sz="4" w:space="0" w:color="auto"/>
              <w:right w:val="single" w:sz="4" w:space="0" w:color="auto"/>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single" w:sz="4" w:space="0" w:color="auto"/>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7 758,00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c>
          <w:tcPr>
            <w:tcW w:w="2625" w:type="dxa"/>
            <w:tcBorders>
              <w:top w:val="nil"/>
              <w:left w:val="nil"/>
              <w:bottom w:val="nil"/>
              <w:right w:val="single" w:sz="4" w:space="0" w:color="auto"/>
            </w:tcBorders>
            <w:shd w:val="clear" w:color="000000" w:fill="FFFFFF"/>
            <w:vAlign w:val="center"/>
            <w:hideMark/>
          </w:tcPr>
          <w:p w:rsidR="000811D1" w:rsidRPr="00246A61" w:rsidRDefault="000811D1" w:rsidP="009E3695">
            <w:pPr>
              <w:spacing w:after="0" w:line="240" w:lineRule="auto"/>
              <w:jc w:val="center"/>
              <w:rPr>
                <w:rFonts w:cs="Calibri"/>
                <w:color w:val="000000"/>
                <w:sz w:val="16"/>
                <w:szCs w:val="16"/>
                <w:lang w:eastAsia="fr-FR"/>
              </w:rPr>
            </w:pPr>
            <w:proofErr w:type="spellStart"/>
            <w:r w:rsidRPr="00246A61">
              <w:rPr>
                <w:rFonts w:cs="Calibri"/>
                <w:color w:val="000000"/>
                <w:sz w:val="16"/>
                <w:szCs w:val="16"/>
                <w:lang w:eastAsia="fr-FR"/>
              </w:rPr>
              <w:t>Activitées</w:t>
            </w:r>
            <w:proofErr w:type="spellEnd"/>
            <w:r w:rsidRPr="00246A61">
              <w:rPr>
                <w:rFonts w:cs="Calibri"/>
                <w:color w:val="000000"/>
                <w:sz w:val="16"/>
                <w:szCs w:val="16"/>
                <w:lang w:eastAsia="fr-FR"/>
              </w:rPr>
              <w:t xml:space="preserve"> groupées et réalisées à Lubumbashi en 2016</w:t>
            </w:r>
          </w:p>
        </w:tc>
      </w:tr>
      <w:tr w:rsidR="000811D1" w:rsidRPr="00246A61" w:rsidTr="009E3695">
        <w:trPr>
          <w:trHeight w:val="455"/>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B15. Ateliers des parties prenantes pour la revue des études</w:t>
            </w:r>
            <w:r w:rsidRPr="00246A61">
              <w:rPr>
                <w:rFonts w:cs="Calibri"/>
                <w:color w:val="FF0000"/>
                <w:sz w:val="16"/>
                <w:szCs w:val="16"/>
                <w:lang w:eastAsia="fr-FR"/>
              </w:rPr>
              <w:t xml:space="preserve"> </w:t>
            </w:r>
            <w:r w:rsidRPr="00246A61">
              <w:rPr>
                <w:rFonts w:cs="Calibri"/>
                <w:color w:val="000000"/>
                <w:sz w:val="16"/>
                <w:szCs w:val="16"/>
                <w:lang w:eastAsia="fr-FR"/>
              </w:rPr>
              <w:t xml:space="preserve"> de cadrage sur le secteur Minier Artisanal à  Lubumbashi.                        </w:t>
            </w:r>
          </w:p>
        </w:tc>
        <w:tc>
          <w:tcPr>
            <w:tcW w:w="1134" w:type="dxa"/>
            <w:tcBorders>
              <w:top w:val="nil"/>
              <w:left w:val="nil"/>
              <w:bottom w:val="single" w:sz="4" w:space="0" w:color="auto"/>
              <w:right w:val="single" w:sz="4" w:space="0" w:color="auto"/>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29 000,00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36 758,00</w:t>
            </w:r>
          </w:p>
        </w:tc>
        <w:tc>
          <w:tcPr>
            <w:tcW w:w="2625"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187"/>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B16. Ateliers des parties prenantes pour la revue des études</w:t>
            </w:r>
            <w:r w:rsidRPr="00246A61">
              <w:rPr>
                <w:rFonts w:cs="Calibri"/>
                <w:color w:val="FF0000"/>
                <w:sz w:val="16"/>
                <w:szCs w:val="16"/>
                <w:lang w:eastAsia="fr-FR"/>
              </w:rPr>
              <w:t xml:space="preserve"> </w:t>
            </w:r>
            <w:r w:rsidRPr="00246A61">
              <w:rPr>
                <w:rFonts w:cs="Calibri"/>
                <w:color w:val="000000"/>
                <w:sz w:val="16"/>
                <w:szCs w:val="16"/>
                <w:lang w:eastAsia="fr-FR"/>
              </w:rPr>
              <w:t xml:space="preserve"> de cadrage sur le secteur forestier au</w:t>
            </w:r>
            <w:r w:rsidRPr="00246A61">
              <w:rPr>
                <w:rFonts w:cs="Calibri"/>
                <w:sz w:val="16"/>
                <w:szCs w:val="16"/>
                <w:lang w:eastAsia="fr-FR"/>
              </w:rPr>
              <w:t xml:space="preserve"> Bandundu.</w:t>
            </w:r>
          </w:p>
        </w:tc>
        <w:tc>
          <w:tcPr>
            <w:tcW w:w="1134" w:type="dxa"/>
            <w:tcBorders>
              <w:top w:val="nil"/>
              <w:left w:val="nil"/>
              <w:bottom w:val="single" w:sz="4" w:space="0" w:color="auto"/>
              <w:right w:val="single" w:sz="4" w:space="0" w:color="auto"/>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nov.-15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12 500,00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12 500,00</w:t>
            </w:r>
          </w:p>
        </w:tc>
        <w:tc>
          <w:tcPr>
            <w:tcW w:w="2625" w:type="dxa"/>
            <w:tcBorders>
              <w:top w:val="nil"/>
              <w:left w:val="nil"/>
              <w:bottom w:val="nil"/>
              <w:right w:val="single" w:sz="4" w:space="0" w:color="auto"/>
            </w:tcBorders>
            <w:shd w:val="clear" w:color="000000" w:fill="FFFFFF"/>
            <w:noWrap/>
            <w:vAlign w:val="bottom"/>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xml:space="preserve">Activité groupées </w:t>
            </w:r>
            <w:proofErr w:type="spellStart"/>
            <w:r w:rsidRPr="00246A61">
              <w:rPr>
                <w:rFonts w:cs="Calibri"/>
                <w:color w:val="000000"/>
                <w:sz w:val="16"/>
                <w:szCs w:val="16"/>
                <w:lang w:eastAsia="fr-FR"/>
              </w:rPr>
              <w:t>realisées</w:t>
            </w:r>
            <w:proofErr w:type="spellEnd"/>
            <w:r w:rsidRPr="00246A61">
              <w:rPr>
                <w:rFonts w:cs="Calibri"/>
                <w:color w:val="000000"/>
                <w:sz w:val="16"/>
                <w:szCs w:val="16"/>
                <w:lang w:eastAsia="fr-FR"/>
              </w:rPr>
              <w:t xml:space="preserve"> à Kinshasa</w:t>
            </w:r>
          </w:p>
        </w:tc>
      </w:tr>
      <w:tr w:rsidR="000811D1" w:rsidRPr="00246A61" w:rsidTr="009E3695">
        <w:trPr>
          <w:trHeight w:val="355"/>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B17. Ateliers des parties prenantes pour la revue des études</w:t>
            </w:r>
            <w:r w:rsidRPr="00246A61">
              <w:rPr>
                <w:rFonts w:cs="Calibri"/>
                <w:color w:val="FF0000"/>
                <w:sz w:val="16"/>
                <w:szCs w:val="16"/>
                <w:lang w:eastAsia="fr-FR"/>
              </w:rPr>
              <w:t xml:space="preserve"> </w:t>
            </w:r>
            <w:r w:rsidRPr="00246A61">
              <w:rPr>
                <w:rFonts w:cs="Calibri"/>
                <w:color w:val="000000"/>
                <w:sz w:val="16"/>
                <w:szCs w:val="16"/>
                <w:lang w:eastAsia="fr-FR"/>
              </w:rPr>
              <w:t xml:space="preserve"> de cadrage sur le secteur forestier dans la province de</w:t>
            </w:r>
            <w:r w:rsidRPr="00246A61">
              <w:rPr>
                <w:rFonts w:cs="Calibri"/>
                <w:sz w:val="16"/>
                <w:szCs w:val="16"/>
                <w:lang w:eastAsia="fr-FR"/>
              </w:rPr>
              <w:t xml:space="preserve"> l'Equateur.</w:t>
            </w:r>
          </w:p>
        </w:tc>
        <w:tc>
          <w:tcPr>
            <w:tcW w:w="1134" w:type="dxa"/>
            <w:tcBorders>
              <w:top w:val="nil"/>
              <w:left w:val="nil"/>
              <w:bottom w:val="single" w:sz="4" w:space="0" w:color="auto"/>
              <w:right w:val="single" w:sz="4" w:space="0" w:color="auto"/>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nov.-15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12 500,00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12 500,00</w:t>
            </w:r>
          </w:p>
        </w:tc>
        <w:tc>
          <w:tcPr>
            <w:tcW w:w="2625" w:type="dxa"/>
            <w:tcBorders>
              <w:top w:val="nil"/>
              <w:left w:val="nil"/>
              <w:bottom w:val="single" w:sz="4" w:space="0" w:color="auto"/>
              <w:right w:val="single" w:sz="4" w:space="0" w:color="auto"/>
            </w:tcBorders>
            <w:shd w:val="clear" w:color="000000" w:fill="FFFFFF"/>
            <w:noWrap/>
            <w:vAlign w:val="bottom"/>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654"/>
        </w:trPr>
        <w:tc>
          <w:tcPr>
            <w:tcW w:w="24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b/>
                <w:bCs/>
                <w:color w:val="000000"/>
                <w:sz w:val="16"/>
                <w:szCs w:val="16"/>
                <w:lang w:eastAsia="fr-FR"/>
              </w:rPr>
              <w:t xml:space="preserve"> A4.</w:t>
            </w:r>
            <w:r w:rsidRPr="00246A61">
              <w:rPr>
                <w:rFonts w:cs="Calibri"/>
                <w:color w:val="000000"/>
                <w:sz w:val="16"/>
                <w:szCs w:val="16"/>
                <w:lang w:eastAsia="fr-FR"/>
              </w:rPr>
              <w:br/>
              <w:t>Sensibiliser les parties à la  collecte de données du secteur minier artisanal et du secteur forestier.</w:t>
            </w: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B18. Atelier de sensibilisation des parties déclarantes à la Collecte de données du secteur Min</w:t>
            </w:r>
            <w:r w:rsidRPr="00EB22AC">
              <w:rPr>
                <w:rFonts w:cs="Calibri"/>
                <w:sz w:val="16"/>
                <w:szCs w:val="16"/>
                <w:lang w:eastAsia="fr-FR"/>
              </w:rPr>
              <w:t>i</w:t>
            </w:r>
            <w:r w:rsidRPr="00246A61">
              <w:rPr>
                <w:rFonts w:cs="Calibri"/>
                <w:color w:val="000000"/>
                <w:sz w:val="16"/>
                <w:szCs w:val="16"/>
                <w:lang w:eastAsia="fr-FR"/>
              </w:rPr>
              <w:t xml:space="preserve">er Artisanal à </w:t>
            </w:r>
            <w:proofErr w:type="spellStart"/>
            <w:r w:rsidRPr="00246A61">
              <w:rPr>
                <w:rFonts w:cs="Calibri"/>
                <w:color w:val="000000"/>
                <w:sz w:val="16"/>
                <w:szCs w:val="16"/>
                <w:lang w:eastAsia="fr-FR"/>
              </w:rPr>
              <w:t>Kisanagani</w:t>
            </w:r>
            <w:proofErr w:type="spellEnd"/>
          </w:p>
        </w:tc>
        <w:tc>
          <w:tcPr>
            <w:tcW w:w="1134" w:type="dxa"/>
            <w:tcBorders>
              <w:top w:val="nil"/>
              <w:left w:val="nil"/>
              <w:bottom w:val="single" w:sz="4" w:space="0" w:color="auto"/>
              <w:right w:val="single" w:sz="4" w:space="0" w:color="auto"/>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20 000,00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c>
          <w:tcPr>
            <w:tcW w:w="2625"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Activités groupées et réalisées à Goma avec les délégués de  PO, SK, NK et Maniema</w:t>
            </w:r>
          </w:p>
        </w:tc>
      </w:tr>
      <w:tr w:rsidR="000811D1" w:rsidRPr="00246A61" w:rsidTr="009E3695">
        <w:trPr>
          <w:trHeight w:val="712"/>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xml:space="preserve">B19. </w:t>
            </w:r>
            <w:proofErr w:type="spellStart"/>
            <w:r w:rsidRPr="00246A61">
              <w:rPr>
                <w:rFonts w:cs="Calibri"/>
                <w:color w:val="000000"/>
                <w:sz w:val="16"/>
                <w:szCs w:val="16"/>
                <w:lang w:eastAsia="fr-FR"/>
              </w:rPr>
              <w:t>Ateleir</w:t>
            </w:r>
            <w:proofErr w:type="spellEnd"/>
            <w:r w:rsidRPr="00246A61">
              <w:rPr>
                <w:rFonts w:cs="Calibri"/>
                <w:color w:val="000000"/>
                <w:sz w:val="16"/>
                <w:szCs w:val="16"/>
                <w:lang w:eastAsia="fr-FR"/>
              </w:rPr>
              <w:t xml:space="preserve"> de formation des parties prenantes sur la fiscalité et le cadre référentiel du secteur Minier Artisanal à </w:t>
            </w:r>
            <w:proofErr w:type="spellStart"/>
            <w:r w:rsidRPr="00246A61">
              <w:rPr>
                <w:rFonts w:cs="Calibri"/>
                <w:color w:val="000000"/>
                <w:sz w:val="16"/>
                <w:szCs w:val="16"/>
                <w:lang w:eastAsia="fr-FR"/>
              </w:rPr>
              <w:t>kisangani</w:t>
            </w:r>
            <w:proofErr w:type="spellEnd"/>
          </w:p>
        </w:tc>
        <w:tc>
          <w:tcPr>
            <w:tcW w:w="1134" w:type="dxa"/>
            <w:tcBorders>
              <w:top w:val="nil"/>
              <w:left w:val="nil"/>
              <w:bottom w:val="single" w:sz="4" w:space="0" w:color="auto"/>
              <w:right w:val="single" w:sz="4" w:space="0" w:color="auto"/>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27 500,00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c>
          <w:tcPr>
            <w:tcW w:w="2625"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605"/>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B20. Atelier de sensibilisation des parties déclarantes de Bukavu et de Goma à la Collecte de données du secteur Miner Artisanal à Goma</w:t>
            </w:r>
          </w:p>
        </w:tc>
        <w:tc>
          <w:tcPr>
            <w:tcW w:w="1134" w:type="dxa"/>
            <w:tcBorders>
              <w:top w:val="single" w:sz="4" w:space="0" w:color="auto"/>
              <w:left w:val="nil"/>
              <w:bottom w:val="single" w:sz="4" w:space="0" w:color="auto"/>
              <w:right w:val="single" w:sz="4" w:space="0" w:color="auto"/>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single" w:sz="4" w:space="0" w:color="auto"/>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18 500,00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c>
          <w:tcPr>
            <w:tcW w:w="2625" w:type="dxa"/>
            <w:tcBorders>
              <w:top w:val="single" w:sz="4" w:space="0" w:color="auto"/>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126"/>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xml:space="preserve">B21. </w:t>
            </w:r>
            <w:proofErr w:type="spellStart"/>
            <w:r w:rsidRPr="00246A61">
              <w:rPr>
                <w:rFonts w:cs="Calibri"/>
                <w:color w:val="000000"/>
                <w:sz w:val="16"/>
                <w:szCs w:val="16"/>
                <w:lang w:eastAsia="fr-FR"/>
              </w:rPr>
              <w:t>Ateleir</w:t>
            </w:r>
            <w:proofErr w:type="spellEnd"/>
            <w:r w:rsidRPr="00246A61">
              <w:rPr>
                <w:rFonts w:cs="Calibri"/>
                <w:color w:val="000000"/>
                <w:sz w:val="16"/>
                <w:szCs w:val="16"/>
                <w:lang w:eastAsia="fr-FR"/>
              </w:rPr>
              <w:t xml:space="preserve"> de formation des parties prenantes de Bukavu et Goma sur la fiscalité et le cadre référentiel du secteur Minier Artisanal à Goma</w:t>
            </w:r>
          </w:p>
        </w:tc>
        <w:tc>
          <w:tcPr>
            <w:tcW w:w="1134" w:type="dxa"/>
            <w:tcBorders>
              <w:top w:val="single" w:sz="4" w:space="0" w:color="auto"/>
              <w:left w:val="nil"/>
              <w:bottom w:val="single" w:sz="4" w:space="0" w:color="auto"/>
              <w:right w:val="single" w:sz="4" w:space="0" w:color="auto"/>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single" w:sz="4" w:space="0" w:color="auto"/>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22 500,00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22 500,00</w:t>
            </w:r>
          </w:p>
        </w:tc>
        <w:tc>
          <w:tcPr>
            <w:tcW w:w="2625" w:type="dxa"/>
            <w:tcBorders>
              <w:top w:val="single" w:sz="4" w:space="0" w:color="auto"/>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585"/>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B22. Atelier de sensibilisation des parties déclarantes à la Collecte de données du secteur Min</w:t>
            </w:r>
            <w:r w:rsidRPr="00B930DF">
              <w:rPr>
                <w:rFonts w:cs="Calibri"/>
                <w:sz w:val="16"/>
                <w:szCs w:val="16"/>
                <w:lang w:eastAsia="fr-FR"/>
              </w:rPr>
              <w:t>i</w:t>
            </w:r>
            <w:r w:rsidRPr="00246A61">
              <w:rPr>
                <w:rFonts w:cs="Calibri"/>
                <w:color w:val="000000"/>
                <w:sz w:val="16"/>
                <w:szCs w:val="16"/>
                <w:lang w:eastAsia="fr-FR"/>
              </w:rPr>
              <w:t xml:space="preserve">er Artisanal à Lubumbashi </w:t>
            </w:r>
          </w:p>
        </w:tc>
        <w:tc>
          <w:tcPr>
            <w:tcW w:w="1134" w:type="dxa"/>
            <w:tcBorders>
              <w:top w:val="nil"/>
              <w:left w:val="nil"/>
              <w:bottom w:val="single" w:sz="4" w:space="0" w:color="auto"/>
              <w:right w:val="single" w:sz="4" w:space="0" w:color="auto"/>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22 500,00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c>
          <w:tcPr>
            <w:tcW w:w="2625" w:type="dxa"/>
            <w:tcBorders>
              <w:top w:val="nil"/>
              <w:left w:val="nil"/>
              <w:bottom w:val="nil"/>
              <w:right w:val="single" w:sz="4" w:space="0" w:color="auto"/>
            </w:tcBorders>
            <w:shd w:val="clear" w:color="000000" w:fill="FFFFFF"/>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xml:space="preserve">Activité groupées et </w:t>
            </w:r>
            <w:proofErr w:type="spellStart"/>
            <w:r w:rsidRPr="00246A61">
              <w:rPr>
                <w:rFonts w:cs="Calibri"/>
                <w:color w:val="000000"/>
                <w:sz w:val="16"/>
                <w:szCs w:val="16"/>
                <w:lang w:eastAsia="fr-FR"/>
              </w:rPr>
              <w:t>realisées</w:t>
            </w:r>
            <w:proofErr w:type="spellEnd"/>
            <w:r w:rsidRPr="00246A61">
              <w:rPr>
                <w:rFonts w:cs="Calibri"/>
                <w:color w:val="000000"/>
                <w:sz w:val="16"/>
                <w:szCs w:val="16"/>
                <w:lang w:eastAsia="fr-FR"/>
              </w:rPr>
              <w:t xml:space="preserve"> à Lubumbashi en 2016</w:t>
            </w:r>
          </w:p>
        </w:tc>
      </w:tr>
      <w:tr w:rsidR="000811D1" w:rsidRPr="00246A61" w:rsidTr="009E3695">
        <w:trPr>
          <w:trHeight w:val="600"/>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xml:space="preserve">B23. </w:t>
            </w:r>
            <w:proofErr w:type="spellStart"/>
            <w:r w:rsidRPr="00246A61">
              <w:rPr>
                <w:rFonts w:cs="Calibri"/>
                <w:color w:val="000000"/>
                <w:sz w:val="16"/>
                <w:szCs w:val="16"/>
                <w:lang w:eastAsia="fr-FR"/>
              </w:rPr>
              <w:t>Ateleir</w:t>
            </w:r>
            <w:proofErr w:type="spellEnd"/>
            <w:r w:rsidRPr="00246A61">
              <w:rPr>
                <w:rFonts w:cs="Calibri"/>
                <w:color w:val="000000"/>
                <w:sz w:val="16"/>
                <w:szCs w:val="16"/>
                <w:lang w:eastAsia="fr-FR"/>
              </w:rPr>
              <w:t xml:space="preserve"> de formation des parties prenantes sur la fiscalité et le cadre référentiel du secteur Minier Artisanal à Lubumbashi</w:t>
            </w:r>
          </w:p>
        </w:tc>
        <w:tc>
          <w:tcPr>
            <w:tcW w:w="1134" w:type="dxa"/>
            <w:tcBorders>
              <w:top w:val="nil"/>
              <w:left w:val="nil"/>
              <w:bottom w:val="single" w:sz="4" w:space="0" w:color="auto"/>
              <w:right w:val="single" w:sz="4" w:space="0" w:color="auto"/>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25 000,00</w:t>
            </w:r>
          </w:p>
        </w:tc>
        <w:tc>
          <w:tcPr>
            <w:tcW w:w="1250" w:type="dxa"/>
            <w:tcBorders>
              <w:top w:val="nil"/>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c>
          <w:tcPr>
            <w:tcW w:w="2625" w:type="dxa"/>
            <w:tcBorders>
              <w:top w:val="nil"/>
              <w:left w:val="nil"/>
              <w:bottom w:val="nil"/>
              <w:right w:val="single" w:sz="4" w:space="0" w:color="auto"/>
            </w:tcBorders>
            <w:shd w:val="clear" w:color="000000" w:fill="FFFFFF"/>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474"/>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B24. Atelier de sensibilisation des parties déclarantes à la Collecte de données du secteur Min</w:t>
            </w:r>
            <w:r w:rsidRPr="00246A61">
              <w:rPr>
                <w:rFonts w:cs="Calibri"/>
                <w:color w:val="FF0000"/>
                <w:sz w:val="16"/>
                <w:szCs w:val="16"/>
                <w:lang w:eastAsia="fr-FR"/>
              </w:rPr>
              <w:t>i</w:t>
            </w:r>
            <w:r w:rsidRPr="00246A61">
              <w:rPr>
                <w:rFonts w:cs="Calibri"/>
                <w:color w:val="000000"/>
                <w:sz w:val="16"/>
                <w:szCs w:val="16"/>
                <w:lang w:eastAsia="fr-FR"/>
              </w:rPr>
              <w:t xml:space="preserve">er Artisanal à </w:t>
            </w:r>
            <w:proofErr w:type="spellStart"/>
            <w:r w:rsidRPr="00246A61">
              <w:rPr>
                <w:rFonts w:cs="Calibri"/>
                <w:color w:val="000000"/>
                <w:sz w:val="16"/>
                <w:szCs w:val="16"/>
                <w:lang w:eastAsia="fr-FR"/>
              </w:rPr>
              <w:t>kindu</w:t>
            </w:r>
            <w:proofErr w:type="spellEnd"/>
            <w:r w:rsidRPr="00246A61">
              <w:rPr>
                <w:rFonts w:cs="Calibri"/>
                <w:color w:val="000000"/>
                <w:sz w:val="16"/>
                <w:szCs w:val="16"/>
                <w:lang w:eastAsia="fr-FR"/>
              </w:rPr>
              <w:t xml:space="preserve">  </w:t>
            </w:r>
          </w:p>
        </w:tc>
        <w:tc>
          <w:tcPr>
            <w:tcW w:w="1134" w:type="dxa"/>
            <w:tcBorders>
              <w:top w:val="nil"/>
              <w:left w:val="nil"/>
              <w:bottom w:val="single" w:sz="4" w:space="0" w:color="auto"/>
              <w:right w:val="single" w:sz="4" w:space="0" w:color="auto"/>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20 084,00</w:t>
            </w:r>
          </w:p>
        </w:tc>
        <w:tc>
          <w:tcPr>
            <w:tcW w:w="1250" w:type="dxa"/>
            <w:tcBorders>
              <w:top w:val="nil"/>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c>
          <w:tcPr>
            <w:tcW w:w="2625" w:type="dxa"/>
            <w:tcBorders>
              <w:top w:val="single" w:sz="4" w:space="0" w:color="auto"/>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Activités groupées et réalisées à Goma avec les délégués de  PO, SK, NK et Maniema</w:t>
            </w:r>
          </w:p>
        </w:tc>
      </w:tr>
      <w:tr w:rsidR="000811D1" w:rsidRPr="00246A61" w:rsidTr="009E3695">
        <w:trPr>
          <w:trHeight w:val="255"/>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xml:space="preserve">B25. Atelier  de formation des parties prenantes sur la fiscalité et le cadre référentiel du secteur Minier Artisanal à </w:t>
            </w:r>
            <w:proofErr w:type="spellStart"/>
            <w:r w:rsidRPr="00246A61">
              <w:rPr>
                <w:rFonts w:cs="Calibri"/>
                <w:color w:val="000000"/>
                <w:sz w:val="16"/>
                <w:szCs w:val="16"/>
                <w:lang w:eastAsia="fr-FR"/>
              </w:rPr>
              <w:t>kindu</w:t>
            </w:r>
            <w:proofErr w:type="spellEnd"/>
            <w:r w:rsidRPr="00246A61">
              <w:rPr>
                <w:rFonts w:cs="Calibri"/>
                <w:color w:val="000000"/>
                <w:sz w:val="16"/>
                <w:szCs w:val="16"/>
                <w:lang w:eastAsia="fr-FR"/>
              </w:rPr>
              <w:t xml:space="preserve"> </w:t>
            </w:r>
          </w:p>
        </w:tc>
        <w:tc>
          <w:tcPr>
            <w:tcW w:w="1134" w:type="dxa"/>
            <w:tcBorders>
              <w:top w:val="nil"/>
              <w:left w:val="nil"/>
              <w:bottom w:val="single" w:sz="4" w:space="0" w:color="auto"/>
              <w:right w:val="single" w:sz="4" w:space="0" w:color="auto"/>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 </w:t>
            </w:r>
          </w:p>
        </w:tc>
        <w:tc>
          <w:tcPr>
            <w:tcW w:w="1271" w:type="dxa"/>
            <w:tcBorders>
              <w:top w:val="nil"/>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déc.-15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20 084,00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c>
          <w:tcPr>
            <w:tcW w:w="2625"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351"/>
        </w:trPr>
        <w:tc>
          <w:tcPr>
            <w:tcW w:w="12217" w:type="dxa"/>
            <w:gridSpan w:val="7"/>
            <w:tcBorders>
              <w:top w:val="single" w:sz="4" w:space="0" w:color="auto"/>
              <w:left w:val="single" w:sz="4" w:space="0" w:color="auto"/>
              <w:bottom w:val="single" w:sz="4" w:space="0" w:color="auto"/>
              <w:right w:val="nil"/>
            </w:tcBorders>
            <w:shd w:val="clear" w:color="auto" w:fill="C6D9F1"/>
            <w:hideMark/>
          </w:tcPr>
          <w:p w:rsidR="000811D1" w:rsidRPr="00246A61" w:rsidRDefault="000811D1" w:rsidP="009E3695">
            <w:pPr>
              <w:spacing w:after="0" w:line="240" w:lineRule="auto"/>
              <w:rPr>
                <w:rFonts w:cs="Calibri"/>
                <w:b/>
                <w:bCs/>
                <w:sz w:val="16"/>
                <w:szCs w:val="16"/>
                <w:lang w:eastAsia="fr-FR"/>
              </w:rPr>
            </w:pPr>
            <w:r w:rsidRPr="00246A61">
              <w:rPr>
                <w:rFonts w:cs="Calibri"/>
                <w:b/>
                <w:bCs/>
                <w:sz w:val="16"/>
                <w:szCs w:val="16"/>
                <w:lang w:eastAsia="fr-FR"/>
              </w:rPr>
              <w:t>G2. Rendre les Rapports ITIE indispensables</w:t>
            </w:r>
          </w:p>
        </w:tc>
        <w:tc>
          <w:tcPr>
            <w:tcW w:w="2625" w:type="dxa"/>
            <w:tcBorders>
              <w:top w:val="single" w:sz="4" w:space="0" w:color="auto"/>
              <w:left w:val="single" w:sz="4" w:space="0" w:color="auto"/>
              <w:bottom w:val="single" w:sz="4" w:space="0" w:color="auto"/>
              <w:right w:val="single" w:sz="4" w:space="0" w:color="auto"/>
            </w:tcBorders>
            <w:shd w:val="clear" w:color="auto" w:fill="C6D9F1"/>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289"/>
        </w:trPr>
        <w:tc>
          <w:tcPr>
            <w:tcW w:w="24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b/>
                <w:bCs/>
                <w:color w:val="000000"/>
                <w:sz w:val="16"/>
                <w:szCs w:val="16"/>
                <w:lang w:eastAsia="fr-FR"/>
              </w:rPr>
              <w:t>A7.</w:t>
            </w:r>
            <w:r w:rsidRPr="00246A61">
              <w:rPr>
                <w:rFonts w:cs="Calibri"/>
                <w:color w:val="000000"/>
                <w:sz w:val="16"/>
                <w:szCs w:val="16"/>
                <w:lang w:eastAsia="fr-FR"/>
              </w:rPr>
              <w:br/>
              <w:t>Consulter les parties prenantes pour qu’elles se prononcent sur le contenu des rapports</w:t>
            </w: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26</w:t>
            </w:r>
            <w:r w:rsidRPr="00246A61">
              <w:rPr>
                <w:rFonts w:cs="Calibri"/>
                <w:color w:val="000000"/>
                <w:sz w:val="16"/>
                <w:szCs w:val="16"/>
                <w:lang w:eastAsia="fr-FR"/>
              </w:rPr>
              <w:t xml:space="preserve">. Ateliers des parties prenantes sur les données à divulguer dans les rapports ITIE à </w:t>
            </w:r>
            <w:proofErr w:type="spellStart"/>
            <w:r w:rsidRPr="00246A61">
              <w:rPr>
                <w:rFonts w:cs="Calibri"/>
                <w:color w:val="000000"/>
                <w:sz w:val="16"/>
                <w:szCs w:val="16"/>
                <w:lang w:eastAsia="fr-FR"/>
              </w:rPr>
              <w:t>kinshasa</w:t>
            </w:r>
            <w:proofErr w:type="spellEnd"/>
          </w:p>
        </w:tc>
        <w:tc>
          <w:tcPr>
            <w:tcW w:w="1134" w:type="dxa"/>
            <w:tcBorders>
              <w:top w:val="nil"/>
              <w:left w:val="nil"/>
              <w:bottom w:val="single" w:sz="4" w:space="0" w:color="auto"/>
              <w:right w:val="single" w:sz="4" w:space="0" w:color="auto"/>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nil"/>
              <w:bottom w:val="single" w:sz="4" w:space="0" w:color="auto"/>
              <w:right w:val="single" w:sz="4" w:space="0" w:color="auto"/>
            </w:tcBorders>
            <w:shd w:val="clear" w:color="auto" w:fill="auto"/>
            <w:vAlign w:val="bottom"/>
            <w:hideMark/>
          </w:tcPr>
          <w:p w:rsidR="000811D1" w:rsidRPr="00246A61" w:rsidRDefault="000811D1" w:rsidP="009E3695">
            <w:pPr>
              <w:spacing w:after="0" w:line="240" w:lineRule="auto"/>
              <w:jc w:val="center"/>
              <w:rPr>
                <w:rFonts w:cs="Calibri"/>
                <w:color w:val="000000"/>
                <w:sz w:val="16"/>
                <w:szCs w:val="16"/>
                <w:lang w:eastAsia="fr-FR"/>
              </w:rPr>
            </w:pPr>
            <w:proofErr w:type="spellStart"/>
            <w:r w:rsidRPr="00246A61">
              <w:rPr>
                <w:rFonts w:cs="Calibri"/>
                <w:color w:val="000000"/>
                <w:sz w:val="16"/>
                <w:szCs w:val="16"/>
                <w:lang w:eastAsia="fr-FR"/>
              </w:rPr>
              <w:t>avr</w:t>
            </w:r>
            <w:proofErr w:type="spellEnd"/>
            <w:r w:rsidRPr="00246A61">
              <w:rPr>
                <w:rFonts w:cs="Calibri"/>
                <w:color w:val="000000"/>
                <w:sz w:val="16"/>
                <w:szCs w:val="16"/>
                <w:lang w:eastAsia="fr-FR"/>
              </w:rPr>
              <w:t xml:space="preserve"> 2015 et </w:t>
            </w:r>
            <w:proofErr w:type="spellStart"/>
            <w:r w:rsidRPr="00246A61">
              <w:rPr>
                <w:rFonts w:cs="Calibri"/>
                <w:color w:val="000000"/>
                <w:sz w:val="16"/>
                <w:szCs w:val="16"/>
                <w:lang w:eastAsia="fr-FR"/>
              </w:rPr>
              <w:t>Oct</w:t>
            </w:r>
            <w:proofErr w:type="spellEnd"/>
            <w:r w:rsidRPr="00246A61">
              <w:rPr>
                <w:rFonts w:cs="Calibri"/>
                <w:color w:val="000000"/>
                <w:sz w:val="16"/>
                <w:szCs w:val="16"/>
                <w:lang w:eastAsia="fr-FR"/>
              </w:rPr>
              <w:t xml:space="preserve"> 2015</w:t>
            </w:r>
          </w:p>
        </w:tc>
        <w:tc>
          <w:tcPr>
            <w:tcW w:w="1259" w:type="dxa"/>
            <w:vMerge w:val="restart"/>
            <w:tcBorders>
              <w:top w:val="nil"/>
              <w:left w:val="single" w:sz="4" w:space="0" w:color="auto"/>
              <w:bottom w:val="single" w:sz="4" w:space="0" w:color="000000"/>
              <w:right w:val="single" w:sz="4" w:space="0" w:color="auto"/>
            </w:tcBorders>
            <w:shd w:val="clear" w:color="000000" w:fill="FFFFFF"/>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xml:space="preserve">A la lumière du nombre d'activités qui ne sont pas encore réalisées ici et aussi du fait que les PP n'ont pas exprimé , de </w:t>
            </w:r>
            <w:r w:rsidRPr="00246A61">
              <w:rPr>
                <w:rFonts w:cs="Calibri"/>
                <w:color w:val="000000"/>
                <w:sz w:val="16"/>
                <w:szCs w:val="16"/>
                <w:lang w:eastAsia="fr-FR"/>
              </w:rPr>
              <w:lastRenderedPageBreak/>
              <w:t>manière claire, le besoin et la qualité du contenu des rapports, on peut arriver à la conclusion que l</w:t>
            </w:r>
            <w:r w:rsidRPr="00246A61">
              <w:rPr>
                <w:rFonts w:cs="Calibri"/>
                <w:b/>
                <w:bCs/>
                <w:color w:val="000000"/>
                <w:sz w:val="16"/>
                <w:szCs w:val="16"/>
                <w:lang w:eastAsia="fr-FR"/>
              </w:rPr>
              <w:t>'</w:t>
            </w:r>
            <w:proofErr w:type="spellStart"/>
            <w:r w:rsidRPr="00246A61">
              <w:rPr>
                <w:rFonts w:cs="Calibri"/>
                <w:b/>
                <w:bCs/>
                <w:color w:val="000000"/>
                <w:sz w:val="16"/>
                <w:szCs w:val="16"/>
                <w:lang w:eastAsia="fr-FR"/>
              </w:rPr>
              <w:t>objetif</w:t>
            </w:r>
            <w:proofErr w:type="spellEnd"/>
            <w:r w:rsidRPr="00246A61">
              <w:rPr>
                <w:rFonts w:cs="Calibri"/>
                <w:b/>
                <w:bCs/>
                <w:color w:val="000000"/>
                <w:sz w:val="16"/>
                <w:szCs w:val="16"/>
                <w:lang w:eastAsia="fr-FR"/>
              </w:rPr>
              <w:t xml:space="preserve"> n'a pas été totalement atteint</w:t>
            </w:r>
            <w:r w:rsidRPr="00246A61">
              <w:rPr>
                <w:rFonts w:cs="Calibri"/>
                <w:color w:val="000000"/>
                <w:sz w:val="16"/>
                <w:szCs w:val="16"/>
                <w:lang w:eastAsia="fr-FR"/>
              </w:rPr>
              <w:t>.</w:t>
            </w:r>
            <w:r w:rsidRPr="00246A61">
              <w:rPr>
                <w:rFonts w:cs="Calibri"/>
                <w:color w:val="000000"/>
                <w:sz w:val="16"/>
                <w:szCs w:val="16"/>
                <w:lang w:eastAsia="fr-FR"/>
              </w:rPr>
              <w:br/>
              <w:t>Ceci, parce que l'on ne peut affirmer, à ce jour, que les rapports ITIE-RDC sont devenus indispensables, c'est à dire dont on ne peut se passer.</w:t>
            </w: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lastRenderedPageBreak/>
              <w:t> </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14 125,00</w:t>
            </w:r>
          </w:p>
        </w:tc>
        <w:tc>
          <w:tcPr>
            <w:tcW w:w="2625" w:type="dxa"/>
            <w:tcBorders>
              <w:top w:val="single" w:sz="4" w:space="0" w:color="auto"/>
              <w:left w:val="nil"/>
              <w:bottom w:val="single" w:sz="4" w:space="0" w:color="auto"/>
              <w:right w:val="single" w:sz="4" w:space="0" w:color="auto"/>
            </w:tcBorders>
            <w:shd w:val="clear" w:color="000000" w:fill="FFFFFF"/>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397"/>
        </w:trPr>
        <w:tc>
          <w:tcPr>
            <w:tcW w:w="241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27</w:t>
            </w:r>
            <w:r w:rsidRPr="00246A61">
              <w:rPr>
                <w:rFonts w:cs="Calibri"/>
                <w:color w:val="000000"/>
                <w:sz w:val="16"/>
                <w:szCs w:val="16"/>
                <w:lang w:eastAsia="fr-FR"/>
              </w:rPr>
              <w:t xml:space="preserve">. Ateliers des parties prenantes sur les données à divulguer dans les rapports ITIE à Lubumbashi </w:t>
            </w:r>
          </w:p>
        </w:tc>
        <w:tc>
          <w:tcPr>
            <w:tcW w:w="1134" w:type="dxa"/>
            <w:tcBorders>
              <w:top w:val="nil"/>
              <w:left w:val="nil"/>
              <w:bottom w:val="single" w:sz="4" w:space="0" w:color="auto"/>
              <w:right w:val="single" w:sz="4" w:space="0" w:color="auto"/>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nil"/>
              <w:bottom w:val="single" w:sz="4" w:space="0" w:color="auto"/>
              <w:right w:val="single" w:sz="4" w:space="0" w:color="auto"/>
            </w:tcBorders>
            <w:shd w:val="clear" w:color="auto" w:fill="auto"/>
            <w:vAlign w:val="bottom"/>
            <w:hideMark/>
          </w:tcPr>
          <w:p w:rsidR="000811D1" w:rsidRPr="00246A61" w:rsidRDefault="000811D1" w:rsidP="009E3695">
            <w:pPr>
              <w:spacing w:after="0" w:line="240" w:lineRule="auto"/>
              <w:jc w:val="center"/>
              <w:rPr>
                <w:rFonts w:cs="Calibri"/>
                <w:color w:val="000000"/>
                <w:sz w:val="16"/>
                <w:szCs w:val="16"/>
                <w:lang w:eastAsia="fr-FR"/>
              </w:rPr>
            </w:pPr>
            <w:proofErr w:type="spellStart"/>
            <w:r w:rsidRPr="00246A61">
              <w:rPr>
                <w:rFonts w:cs="Calibri"/>
                <w:color w:val="000000"/>
                <w:sz w:val="16"/>
                <w:szCs w:val="16"/>
                <w:lang w:eastAsia="fr-FR"/>
              </w:rPr>
              <w:t>avr</w:t>
            </w:r>
            <w:proofErr w:type="spellEnd"/>
            <w:r w:rsidRPr="00246A61">
              <w:rPr>
                <w:rFonts w:cs="Calibri"/>
                <w:color w:val="000000"/>
                <w:sz w:val="16"/>
                <w:szCs w:val="16"/>
                <w:lang w:eastAsia="fr-FR"/>
              </w:rPr>
              <w:t xml:space="preserve"> 2015 et </w:t>
            </w:r>
            <w:proofErr w:type="spellStart"/>
            <w:r w:rsidRPr="00246A61">
              <w:rPr>
                <w:rFonts w:cs="Calibri"/>
                <w:color w:val="000000"/>
                <w:sz w:val="16"/>
                <w:szCs w:val="16"/>
                <w:lang w:eastAsia="fr-FR"/>
              </w:rPr>
              <w:t>Oct</w:t>
            </w:r>
            <w:proofErr w:type="spellEnd"/>
            <w:r w:rsidRPr="00246A61">
              <w:rPr>
                <w:rFonts w:cs="Calibri"/>
                <w:color w:val="000000"/>
                <w:sz w:val="16"/>
                <w:szCs w:val="16"/>
                <w:lang w:eastAsia="fr-FR"/>
              </w:rPr>
              <w:t xml:space="preserve"> 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18 327,00</w:t>
            </w:r>
          </w:p>
        </w:tc>
        <w:tc>
          <w:tcPr>
            <w:tcW w:w="2625" w:type="dxa"/>
            <w:tcBorders>
              <w:top w:val="single" w:sz="4" w:space="0" w:color="auto"/>
              <w:left w:val="nil"/>
              <w:bottom w:val="single" w:sz="4" w:space="0" w:color="auto"/>
              <w:right w:val="single" w:sz="4" w:space="0" w:color="auto"/>
            </w:tcBorders>
            <w:shd w:val="clear" w:color="000000" w:fill="FFFFFF"/>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818"/>
        </w:trPr>
        <w:tc>
          <w:tcPr>
            <w:tcW w:w="24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811D1" w:rsidRPr="00246A61" w:rsidRDefault="000811D1" w:rsidP="009E3695">
            <w:pPr>
              <w:spacing w:after="0" w:line="240" w:lineRule="auto"/>
              <w:rPr>
                <w:rFonts w:cs="Calibri"/>
                <w:color w:val="000000"/>
                <w:sz w:val="16"/>
                <w:szCs w:val="16"/>
                <w:lang w:eastAsia="fr-FR"/>
              </w:rPr>
            </w:pPr>
            <w:r w:rsidRPr="00246A61">
              <w:rPr>
                <w:rFonts w:cs="Calibri"/>
                <w:b/>
                <w:bCs/>
                <w:color w:val="000000"/>
                <w:sz w:val="16"/>
                <w:szCs w:val="16"/>
                <w:lang w:eastAsia="fr-FR"/>
              </w:rPr>
              <w:t>A8.</w:t>
            </w:r>
            <w:r w:rsidRPr="00246A61">
              <w:rPr>
                <w:rFonts w:cs="Calibri"/>
                <w:color w:val="000000"/>
                <w:sz w:val="16"/>
                <w:szCs w:val="16"/>
                <w:lang w:eastAsia="fr-FR"/>
              </w:rPr>
              <w:br/>
              <w:t xml:space="preserve">Améliorer  la présentation des rapports pour les rendre </w:t>
            </w:r>
            <w:r w:rsidRPr="00246A61">
              <w:rPr>
                <w:rFonts w:cs="Calibri"/>
                <w:color w:val="000000"/>
                <w:sz w:val="16"/>
                <w:szCs w:val="16"/>
                <w:lang w:eastAsia="fr-FR"/>
              </w:rPr>
              <w:lastRenderedPageBreak/>
              <w:t>compréhensibles par les différentes parties prenantes</w:t>
            </w: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lastRenderedPageBreak/>
              <w:t xml:space="preserve">B52. Organiser des ateliers </w:t>
            </w:r>
            <w:proofErr w:type="gramStart"/>
            <w:r w:rsidRPr="00246A61">
              <w:rPr>
                <w:rFonts w:cs="Calibri"/>
                <w:color w:val="000000"/>
                <w:sz w:val="16"/>
                <w:szCs w:val="16"/>
                <w:lang w:eastAsia="fr-FR"/>
              </w:rPr>
              <w:t>d'évaluation ,</w:t>
            </w:r>
            <w:proofErr w:type="gramEnd"/>
            <w:r w:rsidRPr="00246A61">
              <w:rPr>
                <w:rFonts w:cs="Calibri"/>
                <w:color w:val="000000"/>
                <w:sz w:val="16"/>
                <w:szCs w:val="16"/>
                <w:lang w:eastAsia="fr-FR"/>
              </w:rPr>
              <w:t xml:space="preserve"> par les parties prenantes,  du processus de rédaction des rapports ITIE  à </w:t>
            </w:r>
            <w:proofErr w:type="spellStart"/>
            <w:r w:rsidRPr="00246A61">
              <w:rPr>
                <w:rFonts w:cs="Calibri"/>
                <w:color w:val="000000"/>
                <w:sz w:val="16"/>
                <w:szCs w:val="16"/>
                <w:lang w:eastAsia="fr-FR"/>
              </w:rPr>
              <w:t>kinshasa</w:t>
            </w:r>
            <w:proofErr w:type="spellEnd"/>
          </w:p>
        </w:tc>
        <w:tc>
          <w:tcPr>
            <w:tcW w:w="1134" w:type="dxa"/>
            <w:tcBorders>
              <w:top w:val="nil"/>
              <w:left w:val="nil"/>
              <w:bottom w:val="single" w:sz="4" w:space="0" w:color="auto"/>
              <w:right w:val="single" w:sz="4" w:space="0" w:color="auto"/>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nil"/>
              <w:bottom w:val="single" w:sz="4" w:space="0" w:color="auto"/>
              <w:right w:val="single" w:sz="4" w:space="0" w:color="auto"/>
            </w:tcBorders>
            <w:shd w:val="clear" w:color="auto" w:fill="auto"/>
            <w:vAlign w:val="bottom"/>
            <w:hideMark/>
          </w:tcPr>
          <w:p w:rsidR="000811D1" w:rsidRPr="00246A61" w:rsidRDefault="000811D1" w:rsidP="009E3695">
            <w:pPr>
              <w:spacing w:after="0" w:line="240" w:lineRule="auto"/>
              <w:jc w:val="center"/>
              <w:rPr>
                <w:rFonts w:cs="Calibri"/>
                <w:color w:val="000000"/>
                <w:sz w:val="16"/>
                <w:szCs w:val="16"/>
                <w:lang w:eastAsia="fr-FR"/>
              </w:rPr>
            </w:pPr>
            <w:proofErr w:type="spellStart"/>
            <w:r w:rsidRPr="00246A61">
              <w:rPr>
                <w:rFonts w:cs="Calibri"/>
                <w:color w:val="000000"/>
                <w:sz w:val="16"/>
                <w:szCs w:val="16"/>
                <w:lang w:eastAsia="fr-FR"/>
              </w:rPr>
              <w:t>avr</w:t>
            </w:r>
            <w:proofErr w:type="spellEnd"/>
            <w:r w:rsidRPr="00246A61">
              <w:rPr>
                <w:rFonts w:cs="Calibri"/>
                <w:color w:val="000000"/>
                <w:sz w:val="16"/>
                <w:szCs w:val="16"/>
                <w:lang w:eastAsia="fr-FR"/>
              </w:rPr>
              <w:t xml:space="preserve"> 2015 et </w:t>
            </w:r>
            <w:proofErr w:type="spellStart"/>
            <w:r w:rsidRPr="00246A61">
              <w:rPr>
                <w:rFonts w:cs="Calibri"/>
                <w:color w:val="000000"/>
                <w:sz w:val="16"/>
                <w:szCs w:val="16"/>
                <w:lang w:eastAsia="fr-FR"/>
              </w:rPr>
              <w:t>Oct</w:t>
            </w:r>
            <w:proofErr w:type="spellEnd"/>
            <w:r w:rsidRPr="00246A61">
              <w:rPr>
                <w:rFonts w:cs="Calibri"/>
                <w:color w:val="000000"/>
                <w:sz w:val="16"/>
                <w:szCs w:val="16"/>
                <w:lang w:eastAsia="fr-FR"/>
              </w:rPr>
              <w:t xml:space="preserve"> 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38 750,00</w:t>
            </w:r>
          </w:p>
        </w:tc>
        <w:tc>
          <w:tcPr>
            <w:tcW w:w="1250" w:type="dxa"/>
            <w:tcBorders>
              <w:top w:val="nil"/>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25 782,00</w:t>
            </w:r>
          </w:p>
        </w:tc>
        <w:tc>
          <w:tcPr>
            <w:tcW w:w="2625" w:type="dxa"/>
            <w:tcBorders>
              <w:top w:val="single" w:sz="4" w:space="0" w:color="auto"/>
              <w:left w:val="nil"/>
              <w:bottom w:val="single" w:sz="4" w:space="0" w:color="auto"/>
              <w:right w:val="single" w:sz="4"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265"/>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Pr>
                <w:rFonts w:cs="Calibri"/>
                <w:color w:val="000000"/>
                <w:sz w:val="16"/>
                <w:szCs w:val="16"/>
                <w:lang w:eastAsia="fr-FR"/>
              </w:rPr>
              <w:t>B28</w:t>
            </w:r>
            <w:r w:rsidRPr="00246A61">
              <w:rPr>
                <w:rFonts w:cs="Calibri"/>
                <w:color w:val="000000"/>
                <w:sz w:val="16"/>
                <w:szCs w:val="16"/>
                <w:lang w:eastAsia="fr-FR"/>
              </w:rPr>
              <w:t xml:space="preserve">. Organiser des ateliers </w:t>
            </w:r>
            <w:proofErr w:type="gramStart"/>
            <w:r w:rsidRPr="00246A61">
              <w:rPr>
                <w:rFonts w:cs="Calibri"/>
                <w:color w:val="000000"/>
                <w:sz w:val="16"/>
                <w:szCs w:val="16"/>
                <w:lang w:eastAsia="fr-FR"/>
              </w:rPr>
              <w:t>d'évaluation ,</w:t>
            </w:r>
            <w:proofErr w:type="gramEnd"/>
            <w:r w:rsidRPr="00246A61">
              <w:rPr>
                <w:rFonts w:cs="Calibri"/>
                <w:color w:val="000000"/>
                <w:sz w:val="16"/>
                <w:szCs w:val="16"/>
                <w:lang w:eastAsia="fr-FR"/>
              </w:rPr>
              <w:t xml:space="preserve"> par les parties prenantes,  du processus de rédaction des rapports ITIE à Lubumbashi</w:t>
            </w:r>
          </w:p>
        </w:tc>
        <w:tc>
          <w:tcPr>
            <w:tcW w:w="1134" w:type="dxa"/>
            <w:tcBorders>
              <w:top w:val="single" w:sz="4" w:space="0" w:color="auto"/>
              <w:left w:val="nil"/>
              <w:bottom w:val="single" w:sz="4" w:space="0" w:color="auto"/>
              <w:right w:val="single" w:sz="4" w:space="0" w:color="auto"/>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rsidR="000811D1" w:rsidRPr="00246A61" w:rsidRDefault="000811D1" w:rsidP="009E3695">
            <w:pPr>
              <w:spacing w:after="0" w:line="240" w:lineRule="auto"/>
              <w:jc w:val="center"/>
              <w:rPr>
                <w:rFonts w:cs="Calibri"/>
                <w:color w:val="000000"/>
                <w:sz w:val="16"/>
                <w:szCs w:val="16"/>
                <w:lang w:eastAsia="fr-FR"/>
              </w:rPr>
            </w:pPr>
            <w:proofErr w:type="spellStart"/>
            <w:r w:rsidRPr="00246A61">
              <w:rPr>
                <w:rFonts w:cs="Calibri"/>
                <w:color w:val="000000"/>
                <w:sz w:val="16"/>
                <w:szCs w:val="16"/>
                <w:lang w:eastAsia="fr-FR"/>
              </w:rPr>
              <w:t>avr</w:t>
            </w:r>
            <w:proofErr w:type="spellEnd"/>
            <w:r w:rsidRPr="00246A61">
              <w:rPr>
                <w:rFonts w:cs="Calibri"/>
                <w:color w:val="000000"/>
                <w:sz w:val="16"/>
                <w:szCs w:val="16"/>
                <w:lang w:eastAsia="fr-FR"/>
              </w:rPr>
              <w:t xml:space="preserve"> 2015 et </w:t>
            </w:r>
            <w:proofErr w:type="spellStart"/>
            <w:r w:rsidRPr="00246A61">
              <w:rPr>
                <w:rFonts w:cs="Calibri"/>
                <w:color w:val="000000"/>
                <w:sz w:val="16"/>
                <w:szCs w:val="16"/>
                <w:lang w:eastAsia="fr-FR"/>
              </w:rPr>
              <w:t>Oct</w:t>
            </w:r>
            <w:proofErr w:type="spellEnd"/>
            <w:r w:rsidRPr="00246A61">
              <w:rPr>
                <w:rFonts w:cs="Calibri"/>
                <w:color w:val="000000"/>
                <w:sz w:val="16"/>
                <w:szCs w:val="16"/>
                <w:lang w:eastAsia="fr-FR"/>
              </w:rPr>
              <w:t xml:space="preserve"> 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54 625,00</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54 625,00</w:t>
            </w:r>
          </w:p>
        </w:tc>
        <w:tc>
          <w:tcPr>
            <w:tcW w:w="2625" w:type="dxa"/>
            <w:tcBorders>
              <w:top w:val="nil"/>
              <w:left w:val="nil"/>
              <w:bottom w:val="single" w:sz="4" w:space="0" w:color="auto"/>
              <w:right w:val="single" w:sz="4"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329"/>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29</w:t>
            </w:r>
            <w:r w:rsidRPr="00246A61">
              <w:rPr>
                <w:rFonts w:cs="Calibri"/>
                <w:color w:val="000000"/>
                <w:sz w:val="16"/>
                <w:szCs w:val="16"/>
                <w:lang w:eastAsia="fr-FR"/>
              </w:rPr>
              <w:t xml:space="preserve">. Organiser des ateliers </w:t>
            </w:r>
            <w:proofErr w:type="gramStart"/>
            <w:r w:rsidRPr="00246A61">
              <w:rPr>
                <w:rFonts w:cs="Calibri"/>
                <w:color w:val="000000"/>
                <w:sz w:val="16"/>
                <w:szCs w:val="16"/>
                <w:lang w:eastAsia="fr-FR"/>
              </w:rPr>
              <w:t>d'évaluation ,</w:t>
            </w:r>
            <w:proofErr w:type="gramEnd"/>
            <w:r w:rsidRPr="00246A61">
              <w:rPr>
                <w:rFonts w:cs="Calibri"/>
                <w:color w:val="000000"/>
                <w:sz w:val="16"/>
                <w:szCs w:val="16"/>
                <w:lang w:eastAsia="fr-FR"/>
              </w:rPr>
              <w:t xml:space="preserve"> par les parties prenantes,  du processus de rédaction des rapports ITIE   à </w:t>
            </w:r>
            <w:proofErr w:type="spellStart"/>
            <w:r w:rsidRPr="00246A61">
              <w:rPr>
                <w:rFonts w:cs="Calibri"/>
                <w:color w:val="000000"/>
                <w:sz w:val="16"/>
                <w:szCs w:val="16"/>
                <w:lang w:eastAsia="fr-FR"/>
              </w:rPr>
              <w:t>kisangani</w:t>
            </w:r>
            <w:proofErr w:type="spellEnd"/>
          </w:p>
        </w:tc>
        <w:tc>
          <w:tcPr>
            <w:tcW w:w="1134" w:type="dxa"/>
            <w:tcBorders>
              <w:top w:val="nil"/>
              <w:left w:val="nil"/>
              <w:bottom w:val="single" w:sz="4" w:space="0" w:color="auto"/>
              <w:right w:val="single" w:sz="4" w:space="0" w:color="auto"/>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oct.-15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35 000,00</w:t>
            </w:r>
          </w:p>
        </w:tc>
        <w:tc>
          <w:tcPr>
            <w:tcW w:w="1250" w:type="dxa"/>
            <w:tcBorders>
              <w:top w:val="nil"/>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19 425,00</w:t>
            </w:r>
          </w:p>
        </w:tc>
        <w:tc>
          <w:tcPr>
            <w:tcW w:w="2625" w:type="dxa"/>
            <w:tcBorders>
              <w:top w:val="nil"/>
              <w:left w:val="nil"/>
              <w:bottom w:val="single" w:sz="4" w:space="0" w:color="auto"/>
              <w:right w:val="single" w:sz="4"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293"/>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30</w:t>
            </w:r>
            <w:r w:rsidRPr="00246A61">
              <w:rPr>
                <w:rFonts w:cs="Calibri"/>
                <w:color w:val="000000"/>
                <w:sz w:val="16"/>
                <w:szCs w:val="16"/>
                <w:lang w:eastAsia="fr-FR"/>
              </w:rPr>
              <w:t xml:space="preserve">. Organiser des ateliers </w:t>
            </w:r>
            <w:proofErr w:type="gramStart"/>
            <w:r w:rsidRPr="00246A61">
              <w:rPr>
                <w:rFonts w:cs="Calibri"/>
                <w:color w:val="000000"/>
                <w:sz w:val="16"/>
                <w:szCs w:val="16"/>
                <w:lang w:eastAsia="fr-FR"/>
              </w:rPr>
              <w:t>d'évaluation ,</w:t>
            </w:r>
            <w:proofErr w:type="gramEnd"/>
            <w:r w:rsidRPr="00246A61">
              <w:rPr>
                <w:rFonts w:cs="Calibri"/>
                <w:color w:val="000000"/>
                <w:sz w:val="16"/>
                <w:szCs w:val="16"/>
                <w:lang w:eastAsia="fr-FR"/>
              </w:rPr>
              <w:t xml:space="preserve"> par les parties prenantes,  du processus de rédaction des rapports ITIE  à Goma</w:t>
            </w:r>
          </w:p>
        </w:tc>
        <w:tc>
          <w:tcPr>
            <w:tcW w:w="1134" w:type="dxa"/>
            <w:tcBorders>
              <w:top w:val="single" w:sz="4" w:space="0" w:color="auto"/>
              <w:left w:val="nil"/>
              <w:bottom w:val="single" w:sz="4" w:space="0" w:color="auto"/>
              <w:right w:val="single" w:sz="4" w:space="0" w:color="auto"/>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single" w:sz="4" w:space="0" w:color="auto"/>
              <w:left w:val="nil"/>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juil.-15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35 000,00</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17 134,00</w:t>
            </w:r>
          </w:p>
        </w:tc>
        <w:tc>
          <w:tcPr>
            <w:tcW w:w="262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Défaut des moyens financiers</w:t>
            </w:r>
          </w:p>
        </w:tc>
      </w:tr>
      <w:tr w:rsidR="000811D1" w:rsidRPr="00246A61" w:rsidTr="009E3695">
        <w:trPr>
          <w:trHeight w:val="1072"/>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31</w:t>
            </w:r>
            <w:r w:rsidRPr="00246A61">
              <w:rPr>
                <w:rFonts w:cs="Calibri"/>
                <w:color w:val="000000"/>
                <w:sz w:val="16"/>
                <w:szCs w:val="16"/>
                <w:lang w:eastAsia="fr-FR"/>
              </w:rPr>
              <w:t xml:space="preserve">. Organiser des ateliers, des conférences  et des tables rondes   pour l'élaboration </w:t>
            </w:r>
            <w:proofErr w:type="gramStart"/>
            <w:r w:rsidRPr="00246A61">
              <w:rPr>
                <w:rFonts w:cs="Calibri"/>
                <w:color w:val="000000"/>
                <w:sz w:val="16"/>
                <w:szCs w:val="16"/>
                <w:lang w:eastAsia="fr-FR"/>
              </w:rPr>
              <w:t>d' un</w:t>
            </w:r>
            <w:proofErr w:type="gramEnd"/>
            <w:r w:rsidRPr="00246A61">
              <w:rPr>
                <w:rFonts w:cs="Calibri"/>
                <w:color w:val="000000"/>
                <w:sz w:val="16"/>
                <w:szCs w:val="16"/>
                <w:lang w:eastAsia="fr-FR"/>
              </w:rPr>
              <w:t xml:space="preserve"> canevas des besoins des parties prenantes(Parlement, le Gouv. les Régies Financières, les agences de contrôle et de vérification, les organismes chargés des réformes et de notation, les chercheurs, les investisseurs) dans les </w:t>
            </w:r>
            <w:proofErr w:type="spellStart"/>
            <w:r w:rsidRPr="00246A61">
              <w:rPr>
                <w:rFonts w:cs="Calibri"/>
                <w:color w:val="000000"/>
                <w:sz w:val="16"/>
                <w:szCs w:val="16"/>
                <w:lang w:eastAsia="fr-FR"/>
              </w:rPr>
              <w:t>rappots</w:t>
            </w:r>
            <w:proofErr w:type="spellEnd"/>
            <w:r w:rsidRPr="00246A61">
              <w:rPr>
                <w:rFonts w:cs="Calibri"/>
                <w:color w:val="000000"/>
                <w:sz w:val="16"/>
                <w:szCs w:val="16"/>
                <w:lang w:eastAsia="fr-FR"/>
              </w:rPr>
              <w:t xml:space="preserve"> ITIE à </w:t>
            </w:r>
            <w:proofErr w:type="spellStart"/>
            <w:r w:rsidRPr="00246A61">
              <w:rPr>
                <w:rFonts w:cs="Calibri"/>
                <w:color w:val="000000"/>
                <w:sz w:val="16"/>
                <w:szCs w:val="16"/>
                <w:lang w:eastAsia="fr-FR"/>
              </w:rPr>
              <w:t>kinshasa</w:t>
            </w:r>
            <w:proofErr w:type="spellEnd"/>
          </w:p>
        </w:tc>
        <w:tc>
          <w:tcPr>
            <w:tcW w:w="1134" w:type="dxa"/>
            <w:tcBorders>
              <w:top w:val="single" w:sz="4" w:space="0" w:color="auto"/>
              <w:left w:val="nil"/>
              <w:bottom w:val="single" w:sz="4" w:space="0" w:color="auto"/>
              <w:right w:val="single" w:sz="4" w:space="0" w:color="auto"/>
            </w:tcBorders>
            <w:shd w:val="clear" w:color="auto" w:fill="FFC000"/>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single" w:sz="4" w:space="0" w:color="auto"/>
              <w:left w:val="nil"/>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52 547,00</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c>
          <w:tcPr>
            <w:tcW w:w="262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r>
      <w:tr w:rsidR="000811D1" w:rsidRPr="00246A61" w:rsidTr="009E3695">
        <w:trPr>
          <w:trHeight w:val="1229"/>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32</w:t>
            </w:r>
            <w:r w:rsidRPr="00246A61">
              <w:rPr>
                <w:rFonts w:cs="Calibri"/>
                <w:color w:val="000000"/>
                <w:sz w:val="16"/>
                <w:szCs w:val="16"/>
                <w:lang w:eastAsia="fr-FR"/>
              </w:rPr>
              <w:t xml:space="preserve">. Organiser des ateliers, des conférences  et des tables rondes   pour l'élaboration </w:t>
            </w:r>
            <w:proofErr w:type="gramStart"/>
            <w:r w:rsidRPr="00246A61">
              <w:rPr>
                <w:rFonts w:cs="Calibri"/>
                <w:color w:val="000000"/>
                <w:sz w:val="16"/>
                <w:szCs w:val="16"/>
                <w:lang w:eastAsia="fr-FR"/>
              </w:rPr>
              <w:t>d' un</w:t>
            </w:r>
            <w:proofErr w:type="gramEnd"/>
            <w:r w:rsidRPr="00246A61">
              <w:rPr>
                <w:rFonts w:cs="Calibri"/>
                <w:color w:val="000000"/>
                <w:sz w:val="16"/>
                <w:szCs w:val="16"/>
                <w:lang w:eastAsia="fr-FR"/>
              </w:rPr>
              <w:t xml:space="preserve"> canevas des besoins des parties prenantes(Parlement, le Gouv. les Régies Financières, les agences de contrôle et de vérification, les organismes chargés des réformes et de notation, les chercheurs, les investisseurs) dans les </w:t>
            </w:r>
            <w:proofErr w:type="spellStart"/>
            <w:r w:rsidRPr="00246A61">
              <w:rPr>
                <w:rFonts w:cs="Calibri"/>
                <w:color w:val="000000"/>
                <w:sz w:val="16"/>
                <w:szCs w:val="16"/>
                <w:lang w:eastAsia="fr-FR"/>
              </w:rPr>
              <w:t>rappots</w:t>
            </w:r>
            <w:proofErr w:type="spellEnd"/>
            <w:r w:rsidRPr="00246A61">
              <w:rPr>
                <w:rFonts w:cs="Calibri"/>
                <w:color w:val="000000"/>
                <w:sz w:val="16"/>
                <w:szCs w:val="16"/>
                <w:lang w:eastAsia="fr-FR"/>
              </w:rPr>
              <w:t xml:space="preserve"> ITIE à Lubumbashi </w:t>
            </w:r>
          </w:p>
        </w:tc>
        <w:tc>
          <w:tcPr>
            <w:tcW w:w="1134" w:type="dxa"/>
            <w:tcBorders>
              <w:top w:val="single" w:sz="4" w:space="0" w:color="auto"/>
              <w:left w:val="nil"/>
              <w:bottom w:val="single" w:sz="4" w:space="0" w:color="auto"/>
              <w:right w:val="single" w:sz="4" w:space="0" w:color="auto"/>
            </w:tcBorders>
            <w:shd w:val="clear" w:color="auto" w:fill="FFC000"/>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single" w:sz="4" w:space="0" w:color="auto"/>
              <w:left w:val="nil"/>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28 136,00</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c>
          <w:tcPr>
            <w:tcW w:w="2625"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r>
      <w:tr w:rsidR="000811D1" w:rsidRPr="00246A61" w:rsidTr="009E3695">
        <w:trPr>
          <w:trHeight w:val="967"/>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33</w:t>
            </w:r>
            <w:r w:rsidRPr="00246A61">
              <w:rPr>
                <w:rFonts w:cs="Calibri"/>
                <w:color w:val="000000"/>
                <w:sz w:val="16"/>
                <w:szCs w:val="16"/>
                <w:lang w:eastAsia="fr-FR"/>
              </w:rPr>
              <w:t xml:space="preserve">. Organiser des ateliers, des conférences  et des tables rondes   pour l'élaboration </w:t>
            </w:r>
            <w:proofErr w:type="gramStart"/>
            <w:r w:rsidRPr="00246A61">
              <w:rPr>
                <w:rFonts w:cs="Calibri"/>
                <w:color w:val="000000"/>
                <w:sz w:val="16"/>
                <w:szCs w:val="16"/>
                <w:lang w:eastAsia="fr-FR"/>
              </w:rPr>
              <w:t>d' un</w:t>
            </w:r>
            <w:proofErr w:type="gramEnd"/>
            <w:r w:rsidRPr="00246A61">
              <w:rPr>
                <w:rFonts w:cs="Calibri"/>
                <w:color w:val="000000"/>
                <w:sz w:val="16"/>
                <w:szCs w:val="16"/>
                <w:lang w:eastAsia="fr-FR"/>
              </w:rPr>
              <w:t xml:space="preserve"> canevas des besoins des parties prenantes(Parlement, le Gouv. les Régies Financières, les agences de contrôle et de vérification, les organismes chargés des réformes et de notation, les chercheurs, les investisseurs) dans les </w:t>
            </w:r>
            <w:proofErr w:type="spellStart"/>
            <w:r w:rsidRPr="00246A61">
              <w:rPr>
                <w:rFonts w:cs="Calibri"/>
                <w:color w:val="000000"/>
                <w:sz w:val="16"/>
                <w:szCs w:val="16"/>
                <w:lang w:eastAsia="fr-FR"/>
              </w:rPr>
              <w:t>rappots</w:t>
            </w:r>
            <w:proofErr w:type="spellEnd"/>
            <w:r w:rsidRPr="00246A61">
              <w:rPr>
                <w:rFonts w:cs="Calibri"/>
                <w:color w:val="000000"/>
                <w:sz w:val="16"/>
                <w:szCs w:val="16"/>
                <w:lang w:eastAsia="fr-FR"/>
              </w:rPr>
              <w:t xml:space="preserve"> ITIE à GOMA  </w:t>
            </w:r>
          </w:p>
        </w:tc>
        <w:tc>
          <w:tcPr>
            <w:tcW w:w="1134" w:type="dxa"/>
            <w:tcBorders>
              <w:top w:val="single" w:sz="4" w:space="0" w:color="auto"/>
              <w:left w:val="nil"/>
              <w:bottom w:val="single" w:sz="4" w:space="0" w:color="auto"/>
              <w:right w:val="nil"/>
            </w:tcBorders>
            <w:shd w:val="clear" w:color="auto" w:fill="FFC000"/>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15 493,00</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62"/>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34</w:t>
            </w:r>
            <w:r w:rsidRPr="00246A61">
              <w:rPr>
                <w:rFonts w:cs="Calibri"/>
                <w:color w:val="000000"/>
                <w:sz w:val="16"/>
                <w:szCs w:val="16"/>
                <w:lang w:eastAsia="fr-FR"/>
              </w:rPr>
              <w:t xml:space="preserve">. organiser des ateliers d'analyses des rapports déjà publiés par les parties prenantes </w:t>
            </w:r>
            <w:r w:rsidRPr="00246A61">
              <w:rPr>
                <w:rFonts w:cs="Calibri"/>
                <w:sz w:val="16"/>
                <w:szCs w:val="16"/>
                <w:lang w:eastAsia="fr-FR"/>
              </w:rPr>
              <w:t xml:space="preserve"> à Lubumbashi</w:t>
            </w:r>
          </w:p>
        </w:tc>
        <w:tc>
          <w:tcPr>
            <w:tcW w:w="1134" w:type="dxa"/>
            <w:tcBorders>
              <w:top w:val="single" w:sz="4" w:space="0" w:color="auto"/>
              <w:left w:val="nil"/>
              <w:bottom w:val="nil"/>
              <w:right w:val="nil"/>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nov.-15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15 000,00</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15 000,00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291"/>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35</w:t>
            </w:r>
            <w:r w:rsidRPr="00246A61">
              <w:rPr>
                <w:rFonts w:cs="Calibri"/>
                <w:color w:val="000000"/>
                <w:sz w:val="16"/>
                <w:szCs w:val="16"/>
                <w:lang w:eastAsia="fr-FR"/>
              </w:rPr>
              <w:t xml:space="preserve">. organiser des ateliers d'analyses des rapports déjà publiés par les parties prenantes  </w:t>
            </w:r>
            <w:r w:rsidRPr="00246A61">
              <w:rPr>
                <w:rFonts w:cs="Calibri"/>
                <w:sz w:val="16"/>
                <w:szCs w:val="16"/>
                <w:lang w:eastAsia="fr-FR"/>
              </w:rPr>
              <w:t>à Kinshasa</w:t>
            </w:r>
          </w:p>
        </w:tc>
        <w:tc>
          <w:tcPr>
            <w:tcW w:w="1134" w:type="dxa"/>
            <w:tcBorders>
              <w:top w:val="single" w:sz="8" w:space="0" w:color="auto"/>
              <w:left w:val="nil"/>
              <w:bottom w:val="single" w:sz="4" w:space="0" w:color="auto"/>
              <w:right w:val="nil"/>
            </w:tcBorders>
            <w:shd w:val="clear" w:color="auto" w:fill="FFC000"/>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nil"/>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12 545,00</w:t>
            </w:r>
          </w:p>
        </w:tc>
        <w:tc>
          <w:tcPr>
            <w:tcW w:w="1250" w:type="dxa"/>
            <w:tcBorders>
              <w:top w:val="nil"/>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Défaut des moyens financiers</w:t>
            </w:r>
          </w:p>
        </w:tc>
      </w:tr>
      <w:tr w:rsidR="000811D1" w:rsidRPr="00246A61" w:rsidTr="009E3695">
        <w:trPr>
          <w:trHeight w:val="267"/>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36</w:t>
            </w:r>
            <w:r w:rsidRPr="00246A61">
              <w:rPr>
                <w:rFonts w:cs="Calibri"/>
                <w:color w:val="000000"/>
                <w:sz w:val="16"/>
                <w:szCs w:val="16"/>
                <w:lang w:eastAsia="fr-FR"/>
              </w:rPr>
              <w:t xml:space="preserve">. organiser des ateliers d'analyses des rapports déjà publiés par les parties prenantes </w:t>
            </w:r>
            <w:r w:rsidRPr="00246A61">
              <w:rPr>
                <w:rFonts w:cs="Calibri"/>
                <w:sz w:val="16"/>
                <w:szCs w:val="16"/>
                <w:lang w:eastAsia="fr-FR"/>
              </w:rPr>
              <w:t xml:space="preserve"> à Kisangani</w:t>
            </w:r>
          </w:p>
        </w:tc>
        <w:tc>
          <w:tcPr>
            <w:tcW w:w="1134" w:type="dxa"/>
            <w:tcBorders>
              <w:top w:val="nil"/>
              <w:left w:val="nil"/>
              <w:bottom w:val="single" w:sz="4" w:space="0" w:color="auto"/>
              <w:right w:val="nil"/>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oct.-15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6 545,00</w:t>
            </w:r>
          </w:p>
        </w:tc>
        <w:tc>
          <w:tcPr>
            <w:tcW w:w="1250" w:type="dxa"/>
            <w:tcBorders>
              <w:top w:val="nil"/>
              <w:left w:val="nil"/>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12 545,00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355"/>
        </w:trPr>
        <w:tc>
          <w:tcPr>
            <w:tcW w:w="2415"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b/>
                <w:bCs/>
                <w:color w:val="000000"/>
                <w:sz w:val="16"/>
                <w:szCs w:val="16"/>
                <w:lang w:eastAsia="fr-FR"/>
              </w:rPr>
              <w:t>A9.</w:t>
            </w:r>
            <w:r w:rsidRPr="00246A61">
              <w:rPr>
                <w:rFonts w:cs="Calibri"/>
                <w:color w:val="000000"/>
                <w:sz w:val="16"/>
                <w:szCs w:val="16"/>
                <w:lang w:eastAsia="fr-FR"/>
              </w:rPr>
              <w:br/>
              <w:t>Publier les rapports avant les sessions budgétaires du Parlement d'octobre de chaque année avec les améliorations et sous  le format proposés par les PP.</w:t>
            </w: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37</w:t>
            </w:r>
            <w:r w:rsidRPr="00246A61">
              <w:rPr>
                <w:rFonts w:cs="Calibri"/>
                <w:color w:val="000000"/>
                <w:sz w:val="16"/>
                <w:szCs w:val="16"/>
                <w:lang w:eastAsia="fr-FR"/>
              </w:rPr>
              <w:t>. Recenser auprès des AFE les paiements 2013 et 2014 pour la mise à jour du cadrage</w:t>
            </w:r>
          </w:p>
        </w:tc>
        <w:tc>
          <w:tcPr>
            <w:tcW w:w="1134" w:type="dxa"/>
            <w:tcBorders>
              <w:top w:val="single" w:sz="4" w:space="0" w:color="auto"/>
              <w:left w:val="nil"/>
              <w:bottom w:val="single" w:sz="4" w:space="0" w:color="auto"/>
              <w:right w:val="single" w:sz="4" w:space="0" w:color="auto"/>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jan 2015 et mai 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7 500,00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7 500,00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258"/>
        </w:trPr>
        <w:tc>
          <w:tcPr>
            <w:tcW w:w="2415" w:type="dxa"/>
            <w:vMerge/>
            <w:tcBorders>
              <w:top w:val="nil"/>
              <w:left w:val="single" w:sz="8" w:space="0" w:color="auto"/>
              <w:bottom w:val="single" w:sz="8"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38</w:t>
            </w:r>
            <w:r w:rsidRPr="00246A61">
              <w:rPr>
                <w:rFonts w:cs="Calibri"/>
                <w:color w:val="000000"/>
                <w:sz w:val="16"/>
                <w:szCs w:val="16"/>
                <w:lang w:eastAsia="fr-FR"/>
              </w:rPr>
              <w:t>. Former les parties prenantes à l'utilisation du Progiciel TSL</w:t>
            </w:r>
          </w:p>
        </w:tc>
        <w:tc>
          <w:tcPr>
            <w:tcW w:w="1134" w:type="dxa"/>
            <w:tcBorders>
              <w:top w:val="single" w:sz="4" w:space="0" w:color="auto"/>
              <w:left w:val="single" w:sz="4" w:space="0" w:color="auto"/>
              <w:bottom w:val="single" w:sz="4" w:space="0" w:color="auto"/>
              <w:right w:val="single" w:sz="4" w:space="0" w:color="auto"/>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xml:space="preserve">jan 2015 et </w:t>
            </w:r>
            <w:proofErr w:type="spellStart"/>
            <w:r w:rsidRPr="00246A61">
              <w:rPr>
                <w:rFonts w:cs="Calibri"/>
                <w:color w:val="000000"/>
                <w:sz w:val="16"/>
                <w:szCs w:val="16"/>
                <w:lang w:eastAsia="fr-FR"/>
              </w:rPr>
              <w:t>déc</w:t>
            </w:r>
            <w:proofErr w:type="spellEnd"/>
            <w:r w:rsidRPr="00246A61">
              <w:rPr>
                <w:rFonts w:cs="Calibri"/>
                <w:color w:val="000000"/>
                <w:sz w:val="16"/>
                <w:szCs w:val="16"/>
                <w:lang w:eastAsia="fr-FR"/>
              </w:rPr>
              <w:t xml:space="preserve"> 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25 000,00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45 785,00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536"/>
        </w:trPr>
        <w:tc>
          <w:tcPr>
            <w:tcW w:w="2415" w:type="dxa"/>
            <w:vMerge/>
            <w:tcBorders>
              <w:top w:val="nil"/>
              <w:left w:val="single" w:sz="8" w:space="0" w:color="auto"/>
              <w:bottom w:val="single" w:sz="8"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39</w:t>
            </w:r>
            <w:r w:rsidRPr="00246A61">
              <w:rPr>
                <w:rFonts w:cs="Calibri"/>
                <w:color w:val="000000"/>
                <w:sz w:val="16"/>
                <w:szCs w:val="16"/>
                <w:lang w:eastAsia="fr-FR"/>
              </w:rPr>
              <w:t xml:space="preserve">. Faire analyser par les PP le projet de cadrage pour le rapport 2013 et 2014 à soumettre à l'adoption </w:t>
            </w:r>
            <w:proofErr w:type="gramStart"/>
            <w:r w:rsidRPr="00246A61">
              <w:rPr>
                <w:rFonts w:cs="Calibri"/>
                <w:color w:val="000000"/>
                <w:sz w:val="16"/>
                <w:szCs w:val="16"/>
                <w:lang w:eastAsia="fr-FR"/>
              </w:rPr>
              <w:t>du</w:t>
            </w:r>
            <w:proofErr w:type="gramEnd"/>
            <w:r w:rsidRPr="00246A61">
              <w:rPr>
                <w:rFonts w:cs="Calibri"/>
                <w:color w:val="000000"/>
                <w:sz w:val="16"/>
                <w:szCs w:val="16"/>
                <w:lang w:eastAsia="fr-FR"/>
              </w:rPr>
              <w:t xml:space="preserve"> CE   </w:t>
            </w:r>
          </w:p>
        </w:tc>
        <w:tc>
          <w:tcPr>
            <w:tcW w:w="1134" w:type="dxa"/>
            <w:tcBorders>
              <w:top w:val="single" w:sz="4" w:space="0" w:color="auto"/>
              <w:left w:val="single" w:sz="4" w:space="0" w:color="auto"/>
              <w:bottom w:val="single" w:sz="4" w:space="0" w:color="auto"/>
              <w:right w:val="single" w:sz="4" w:space="0" w:color="auto"/>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811D1" w:rsidRPr="00246A61" w:rsidRDefault="000811D1" w:rsidP="009E3695">
            <w:pPr>
              <w:spacing w:after="0" w:line="240" w:lineRule="auto"/>
              <w:jc w:val="center"/>
              <w:rPr>
                <w:rFonts w:cs="Calibri"/>
                <w:color w:val="000000"/>
                <w:sz w:val="16"/>
                <w:szCs w:val="16"/>
                <w:lang w:eastAsia="fr-FR"/>
              </w:rPr>
            </w:pPr>
            <w:proofErr w:type="spellStart"/>
            <w:r w:rsidRPr="00246A61">
              <w:rPr>
                <w:rFonts w:cs="Calibri"/>
                <w:color w:val="000000"/>
                <w:sz w:val="16"/>
                <w:szCs w:val="16"/>
                <w:lang w:eastAsia="fr-FR"/>
              </w:rPr>
              <w:t>juil</w:t>
            </w:r>
            <w:proofErr w:type="spellEnd"/>
            <w:r w:rsidRPr="00246A61">
              <w:rPr>
                <w:rFonts w:cs="Calibri"/>
                <w:color w:val="000000"/>
                <w:sz w:val="16"/>
                <w:szCs w:val="16"/>
                <w:lang w:eastAsia="fr-FR"/>
              </w:rPr>
              <w:t xml:space="preserve">  2015 et </w:t>
            </w:r>
            <w:proofErr w:type="spellStart"/>
            <w:r w:rsidRPr="00246A61">
              <w:rPr>
                <w:rFonts w:cs="Calibri"/>
                <w:color w:val="000000"/>
                <w:sz w:val="16"/>
                <w:szCs w:val="16"/>
                <w:lang w:eastAsia="fr-FR"/>
              </w:rPr>
              <w:t>déc</w:t>
            </w:r>
            <w:proofErr w:type="spellEnd"/>
            <w:r w:rsidRPr="00246A61">
              <w:rPr>
                <w:rFonts w:cs="Calibri"/>
                <w:color w:val="000000"/>
                <w:sz w:val="16"/>
                <w:szCs w:val="16"/>
                <w:lang w:eastAsia="fr-FR"/>
              </w:rPr>
              <w:t xml:space="preserve"> 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26 000,00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13 780,00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299"/>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40</w:t>
            </w:r>
            <w:r w:rsidRPr="00246A61">
              <w:rPr>
                <w:rFonts w:cs="Calibri"/>
                <w:color w:val="000000"/>
                <w:sz w:val="16"/>
                <w:szCs w:val="16"/>
                <w:lang w:eastAsia="fr-FR"/>
              </w:rPr>
              <w:t xml:space="preserve">. Réaliser les Travaux de conciliation du rapport 2013  et 2014 </w:t>
            </w:r>
          </w:p>
        </w:tc>
        <w:tc>
          <w:tcPr>
            <w:tcW w:w="1134" w:type="dxa"/>
            <w:tcBorders>
              <w:top w:val="single" w:sz="8" w:space="0" w:color="auto"/>
              <w:left w:val="nil"/>
              <w:bottom w:val="single" w:sz="4" w:space="0" w:color="auto"/>
              <w:right w:val="nil"/>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8" w:space="0" w:color="auto"/>
              <w:bottom w:val="single" w:sz="4" w:space="0" w:color="auto"/>
              <w:right w:val="single" w:sz="4" w:space="0" w:color="auto"/>
            </w:tcBorders>
            <w:shd w:val="clear" w:color="auto" w:fill="auto"/>
            <w:vAlign w:val="bottom"/>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Mars-</w:t>
            </w:r>
            <w:proofErr w:type="spellStart"/>
            <w:r w:rsidRPr="00246A61">
              <w:rPr>
                <w:rFonts w:cs="Calibri"/>
                <w:color w:val="000000"/>
                <w:sz w:val="16"/>
                <w:szCs w:val="16"/>
                <w:lang w:eastAsia="fr-FR"/>
              </w:rPr>
              <w:t>juil</w:t>
            </w:r>
            <w:proofErr w:type="spellEnd"/>
            <w:r w:rsidRPr="00246A61">
              <w:rPr>
                <w:rFonts w:cs="Calibri"/>
                <w:color w:val="000000"/>
                <w:sz w:val="16"/>
                <w:szCs w:val="16"/>
                <w:lang w:eastAsia="fr-FR"/>
              </w:rPr>
              <w:t xml:space="preserve"> 2015 et</w:t>
            </w:r>
            <w:r w:rsidRPr="00246A61">
              <w:rPr>
                <w:rFonts w:cs="Calibri"/>
                <w:color w:val="000000"/>
                <w:sz w:val="16"/>
                <w:szCs w:val="16"/>
                <w:lang w:eastAsia="fr-FR"/>
              </w:rPr>
              <w:br/>
            </w:r>
            <w:proofErr w:type="spellStart"/>
            <w:r w:rsidRPr="00246A61">
              <w:rPr>
                <w:rFonts w:cs="Calibri"/>
                <w:color w:val="000000"/>
                <w:sz w:val="16"/>
                <w:szCs w:val="16"/>
                <w:lang w:eastAsia="fr-FR"/>
              </w:rPr>
              <w:t>Oct</w:t>
            </w:r>
            <w:proofErr w:type="spellEnd"/>
            <w:r w:rsidRPr="00246A61">
              <w:rPr>
                <w:rFonts w:cs="Calibri"/>
                <w:color w:val="000000"/>
                <w:sz w:val="16"/>
                <w:szCs w:val="16"/>
                <w:lang w:eastAsia="fr-FR"/>
              </w:rPr>
              <w:t xml:space="preserve"> - </w:t>
            </w:r>
            <w:proofErr w:type="spellStart"/>
            <w:r w:rsidRPr="00246A61">
              <w:rPr>
                <w:rFonts w:cs="Calibri"/>
                <w:color w:val="000000"/>
                <w:sz w:val="16"/>
                <w:szCs w:val="16"/>
                <w:lang w:eastAsia="fr-FR"/>
              </w:rPr>
              <w:t>déc</w:t>
            </w:r>
            <w:proofErr w:type="spellEnd"/>
            <w:r w:rsidRPr="00246A61">
              <w:rPr>
                <w:rFonts w:cs="Calibri"/>
                <w:color w:val="000000"/>
                <w:sz w:val="16"/>
                <w:szCs w:val="16"/>
                <w:lang w:eastAsia="fr-FR"/>
              </w:rPr>
              <w:t xml:space="preserve"> 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285 000,00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534 892,68</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395"/>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8"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41</w:t>
            </w:r>
            <w:r w:rsidRPr="00246A61">
              <w:rPr>
                <w:rFonts w:cs="Calibri"/>
                <w:color w:val="000000"/>
                <w:sz w:val="16"/>
                <w:szCs w:val="16"/>
                <w:lang w:eastAsia="fr-FR"/>
              </w:rPr>
              <w:t xml:space="preserve">. Superviser les Travaux d'amélioration des projets des Rapports ITIE-RDC </w:t>
            </w:r>
            <w:r w:rsidRPr="00677FFB">
              <w:rPr>
                <w:rFonts w:cs="Calibri"/>
                <w:color w:val="000000"/>
                <w:sz w:val="14"/>
                <w:szCs w:val="16"/>
                <w:lang w:eastAsia="fr-FR"/>
              </w:rPr>
              <w:t xml:space="preserve">2013, 2014, 2015 et 2016 par les PP </w:t>
            </w:r>
          </w:p>
        </w:tc>
        <w:tc>
          <w:tcPr>
            <w:tcW w:w="1134" w:type="dxa"/>
            <w:tcBorders>
              <w:top w:val="nil"/>
              <w:left w:val="nil"/>
              <w:bottom w:val="single" w:sz="4" w:space="0" w:color="auto"/>
              <w:right w:val="nil"/>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8" w:space="0" w:color="auto"/>
              <w:bottom w:val="single" w:sz="4" w:space="0" w:color="auto"/>
              <w:right w:val="single" w:sz="4" w:space="0" w:color="auto"/>
            </w:tcBorders>
            <w:shd w:val="clear" w:color="auto" w:fill="auto"/>
            <w:vAlign w:val="bottom"/>
            <w:hideMark/>
          </w:tcPr>
          <w:p w:rsidR="000811D1" w:rsidRPr="00246A61" w:rsidRDefault="000811D1" w:rsidP="009E3695">
            <w:pPr>
              <w:spacing w:after="0" w:line="240" w:lineRule="auto"/>
              <w:jc w:val="center"/>
              <w:rPr>
                <w:rFonts w:cs="Calibri"/>
                <w:color w:val="000000"/>
                <w:sz w:val="16"/>
                <w:szCs w:val="16"/>
                <w:lang w:eastAsia="fr-FR"/>
              </w:rPr>
            </w:pPr>
            <w:proofErr w:type="spellStart"/>
            <w:r w:rsidRPr="00246A61">
              <w:rPr>
                <w:rFonts w:cs="Calibri"/>
                <w:color w:val="000000"/>
                <w:sz w:val="16"/>
                <w:szCs w:val="16"/>
                <w:lang w:eastAsia="fr-FR"/>
              </w:rPr>
              <w:t>juil</w:t>
            </w:r>
            <w:proofErr w:type="spellEnd"/>
            <w:r w:rsidRPr="00246A61">
              <w:rPr>
                <w:rFonts w:cs="Calibri"/>
                <w:color w:val="000000"/>
                <w:sz w:val="16"/>
                <w:szCs w:val="16"/>
                <w:lang w:eastAsia="fr-FR"/>
              </w:rPr>
              <w:t xml:space="preserve">  2015 et </w:t>
            </w:r>
            <w:proofErr w:type="spellStart"/>
            <w:r w:rsidRPr="00246A61">
              <w:rPr>
                <w:rFonts w:cs="Calibri"/>
                <w:color w:val="000000"/>
                <w:sz w:val="16"/>
                <w:szCs w:val="16"/>
                <w:lang w:eastAsia="fr-FR"/>
              </w:rPr>
              <w:t>déc</w:t>
            </w:r>
            <w:proofErr w:type="spellEnd"/>
            <w:r w:rsidRPr="00246A61">
              <w:rPr>
                <w:rFonts w:cs="Calibri"/>
                <w:color w:val="000000"/>
                <w:sz w:val="16"/>
                <w:szCs w:val="16"/>
                <w:lang w:eastAsia="fr-FR"/>
              </w:rPr>
              <w:t xml:space="preserve"> 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40 000,00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color w:val="000000"/>
                <w:sz w:val="16"/>
                <w:szCs w:val="16"/>
                <w:lang w:eastAsia="fr-FR"/>
              </w:rPr>
            </w:pPr>
            <w:r w:rsidRPr="00246A61">
              <w:rPr>
                <w:rFonts w:cs="Calibri"/>
                <w:color w:val="000000"/>
                <w:sz w:val="16"/>
                <w:szCs w:val="16"/>
                <w:lang w:eastAsia="fr-FR"/>
              </w:rPr>
              <w:t>65 780,00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220"/>
        </w:trPr>
        <w:tc>
          <w:tcPr>
            <w:tcW w:w="241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b/>
                <w:bCs/>
                <w:color w:val="000000"/>
                <w:sz w:val="16"/>
                <w:szCs w:val="16"/>
                <w:lang w:eastAsia="fr-FR"/>
              </w:rPr>
              <w:t>A10.</w:t>
            </w:r>
            <w:r w:rsidRPr="00246A61">
              <w:rPr>
                <w:rFonts w:cs="Calibri"/>
                <w:color w:val="000000"/>
                <w:sz w:val="16"/>
                <w:szCs w:val="16"/>
                <w:lang w:eastAsia="fr-FR"/>
              </w:rPr>
              <w:br/>
              <w:t>Organiser des ateliers de  Mise à niveau des PP pour analyser les rapports publiés sous le modèle du SI</w:t>
            </w: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42</w:t>
            </w:r>
            <w:r w:rsidRPr="00246A61">
              <w:rPr>
                <w:rFonts w:cs="Calibri"/>
                <w:color w:val="000000"/>
                <w:sz w:val="16"/>
                <w:szCs w:val="16"/>
                <w:lang w:eastAsia="fr-FR"/>
              </w:rPr>
              <w:t>. Atelier de Renforcement de capacités des parties prenantes  à la lecture des Rapports ITIE à Kinshasa</w:t>
            </w:r>
          </w:p>
        </w:tc>
        <w:tc>
          <w:tcPr>
            <w:tcW w:w="1134" w:type="dxa"/>
            <w:tcBorders>
              <w:top w:val="nil"/>
              <w:left w:val="nil"/>
              <w:bottom w:val="nil"/>
              <w:right w:val="nil"/>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8" w:space="0" w:color="auto"/>
              <w:bottom w:val="single" w:sz="4" w:space="0" w:color="auto"/>
              <w:right w:val="single" w:sz="4" w:space="0" w:color="auto"/>
            </w:tcBorders>
            <w:shd w:val="clear" w:color="auto" w:fill="auto"/>
            <w:vAlign w:val="bottom"/>
            <w:hideMark/>
          </w:tcPr>
          <w:p w:rsidR="000811D1" w:rsidRPr="00246A61" w:rsidRDefault="000811D1" w:rsidP="009E3695">
            <w:pPr>
              <w:spacing w:after="0" w:line="240" w:lineRule="auto"/>
              <w:jc w:val="center"/>
              <w:rPr>
                <w:rFonts w:cs="Calibri"/>
                <w:color w:val="000000"/>
                <w:sz w:val="16"/>
                <w:szCs w:val="16"/>
                <w:lang w:eastAsia="fr-FR"/>
              </w:rPr>
            </w:pPr>
            <w:proofErr w:type="spellStart"/>
            <w:r w:rsidRPr="00246A61">
              <w:rPr>
                <w:rFonts w:cs="Calibri"/>
                <w:color w:val="000000"/>
                <w:sz w:val="16"/>
                <w:szCs w:val="16"/>
                <w:lang w:eastAsia="fr-FR"/>
              </w:rPr>
              <w:t>juil</w:t>
            </w:r>
            <w:proofErr w:type="spellEnd"/>
            <w:r w:rsidRPr="00246A61">
              <w:rPr>
                <w:rFonts w:cs="Calibri"/>
                <w:color w:val="000000"/>
                <w:sz w:val="16"/>
                <w:szCs w:val="16"/>
                <w:lang w:eastAsia="fr-FR"/>
              </w:rPr>
              <w:t xml:space="preserve">  2015 et </w:t>
            </w:r>
            <w:proofErr w:type="spellStart"/>
            <w:r w:rsidRPr="00246A61">
              <w:rPr>
                <w:rFonts w:cs="Calibri"/>
                <w:color w:val="000000"/>
                <w:sz w:val="16"/>
                <w:szCs w:val="16"/>
                <w:lang w:eastAsia="fr-FR"/>
              </w:rPr>
              <w:t>déc</w:t>
            </w:r>
            <w:proofErr w:type="spellEnd"/>
            <w:r w:rsidRPr="00246A61">
              <w:rPr>
                <w:rFonts w:cs="Calibri"/>
                <w:color w:val="000000"/>
                <w:sz w:val="16"/>
                <w:szCs w:val="16"/>
                <w:lang w:eastAsia="fr-FR"/>
              </w:rPr>
              <w:t xml:space="preserve"> 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58 346,00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8 476,00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368"/>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43</w:t>
            </w:r>
            <w:r w:rsidRPr="00246A61">
              <w:rPr>
                <w:rFonts w:cs="Calibri"/>
                <w:color w:val="000000"/>
                <w:sz w:val="16"/>
                <w:szCs w:val="16"/>
                <w:lang w:eastAsia="fr-FR"/>
              </w:rPr>
              <w:t xml:space="preserve">. Atelier de Renforcement de capacités des parties prenantes  à la lecture des Rapports ITIE à Lubumbashi </w:t>
            </w:r>
          </w:p>
        </w:tc>
        <w:tc>
          <w:tcPr>
            <w:tcW w:w="1134" w:type="dxa"/>
            <w:tcBorders>
              <w:top w:val="single" w:sz="4" w:space="0" w:color="auto"/>
              <w:left w:val="nil"/>
              <w:bottom w:val="single" w:sz="4" w:space="0" w:color="auto"/>
              <w:right w:val="nil"/>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nov.-15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58 347,00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58 347,00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43"/>
        </w:trPr>
        <w:tc>
          <w:tcPr>
            <w:tcW w:w="2415" w:type="dxa"/>
            <w:vMerge/>
            <w:tcBorders>
              <w:top w:val="nil"/>
              <w:left w:val="single" w:sz="8" w:space="0" w:color="auto"/>
              <w:bottom w:val="single" w:sz="8"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44</w:t>
            </w:r>
            <w:r w:rsidRPr="00246A61">
              <w:rPr>
                <w:rFonts w:cs="Calibri"/>
                <w:color w:val="000000"/>
                <w:sz w:val="16"/>
                <w:szCs w:val="16"/>
                <w:lang w:eastAsia="fr-FR"/>
              </w:rPr>
              <w:t xml:space="preserve">. Atelier de Renforcement de capacités des parties prenantes  à la lecture des Rapports ITIE à Kisangani </w:t>
            </w:r>
          </w:p>
        </w:tc>
        <w:tc>
          <w:tcPr>
            <w:tcW w:w="1134" w:type="dxa"/>
            <w:tcBorders>
              <w:top w:val="nil"/>
              <w:left w:val="nil"/>
              <w:bottom w:val="single" w:sz="4" w:space="0" w:color="auto"/>
              <w:right w:val="single" w:sz="4" w:space="0" w:color="auto"/>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oct.-15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36 670,00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306"/>
        </w:trPr>
        <w:tc>
          <w:tcPr>
            <w:tcW w:w="2415" w:type="dxa"/>
            <w:vMerge/>
            <w:tcBorders>
              <w:top w:val="nil"/>
              <w:left w:val="single" w:sz="8" w:space="0" w:color="auto"/>
              <w:bottom w:val="single" w:sz="8"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45</w:t>
            </w:r>
            <w:r w:rsidRPr="00246A61">
              <w:rPr>
                <w:rFonts w:cs="Calibri"/>
                <w:color w:val="000000"/>
                <w:sz w:val="16"/>
                <w:szCs w:val="16"/>
                <w:lang w:eastAsia="fr-FR"/>
              </w:rPr>
              <w:t xml:space="preserve">. Atelier de Renforcement de capacités des parties prenantes  à la lecture des Rapports ITIE à Goma </w:t>
            </w:r>
          </w:p>
        </w:tc>
        <w:tc>
          <w:tcPr>
            <w:tcW w:w="1134" w:type="dxa"/>
            <w:tcBorders>
              <w:top w:val="single" w:sz="4" w:space="0" w:color="auto"/>
              <w:left w:val="nil"/>
              <w:bottom w:val="single" w:sz="4" w:space="0" w:color="auto"/>
              <w:right w:val="single" w:sz="4" w:space="0" w:color="auto"/>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déc.-15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24 150,00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35 235,00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384"/>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8"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46</w:t>
            </w:r>
            <w:r w:rsidRPr="00246A61">
              <w:rPr>
                <w:rFonts w:cs="Calibri"/>
                <w:color w:val="000000"/>
                <w:sz w:val="16"/>
                <w:szCs w:val="16"/>
                <w:lang w:eastAsia="fr-FR"/>
              </w:rPr>
              <w:t xml:space="preserve">. Atelier de Renforcement de capacités des parties prenantes  à la lecture des Rapports ITIE à </w:t>
            </w:r>
            <w:proofErr w:type="spellStart"/>
            <w:r w:rsidRPr="00246A61">
              <w:rPr>
                <w:rFonts w:cs="Calibri"/>
                <w:color w:val="000000"/>
                <w:sz w:val="16"/>
                <w:szCs w:val="16"/>
                <w:lang w:eastAsia="fr-FR"/>
              </w:rPr>
              <w:t>Muanda</w:t>
            </w:r>
            <w:proofErr w:type="spellEnd"/>
          </w:p>
        </w:tc>
        <w:tc>
          <w:tcPr>
            <w:tcW w:w="1134" w:type="dxa"/>
            <w:tcBorders>
              <w:top w:val="single" w:sz="4" w:space="0" w:color="auto"/>
              <w:left w:val="nil"/>
              <w:bottom w:val="single" w:sz="4" w:space="0" w:color="auto"/>
              <w:right w:val="single" w:sz="4" w:space="0" w:color="auto"/>
            </w:tcBorders>
            <w:shd w:val="clear" w:color="auto" w:fill="FFC000"/>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single" w:sz="4" w:space="0" w:color="auto"/>
              <w:left w:val="nil"/>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22 526,00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Défaut des moyens financiers</w:t>
            </w:r>
          </w:p>
        </w:tc>
      </w:tr>
      <w:tr w:rsidR="000811D1" w:rsidRPr="00246A61" w:rsidTr="009E3695">
        <w:trPr>
          <w:trHeight w:val="381"/>
        </w:trPr>
        <w:tc>
          <w:tcPr>
            <w:tcW w:w="6237" w:type="dxa"/>
            <w:gridSpan w:val="2"/>
            <w:tcBorders>
              <w:top w:val="single" w:sz="4" w:space="0" w:color="auto"/>
              <w:left w:val="single" w:sz="4" w:space="0" w:color="auto"/>
              <w:bottom w:val="single" w:sz="4" w:space="0" w:color="auto"/>
              <w:right w:val="nil"/>
            </w:tcBorders>
            <w:shd w:val="clear" w:color="auto" w:fill="DBE5F1"/>
            <w:hideMark/>
          </w:tcPr>
          <w:p w:rsidR="000811D1" w:rsidRPr="00246A61" w:rsidRDefault="000811D1" w:rsidP="009E3695">
            <w:pPr>
              <w:spacing w:after="0" w:line="240" w:lineRule="auto"/>
              <w:rPr>
                <w:rFonts w:cs="Calibri"/>
                <w:b/>
                <w:bCs/>
                <w:sz w:val="16"/>
                <w:szCs w:val="16"/>
                <w:lang w:eastAsia="fr-FR"/>
              </w:rPr>
            </w:pPr>
            <w:r w:rsidRPr="00246A61">
              <w:rPr>
                <w:rFonts w:cs="Calibri"/>
                <w:b/>
                <w:bCs/>
                <w:sz w:val="16"/>
                <w:szCs w:val="16"/>
                <w:u w:val="single"/>
                <w:lang w:eastAsia="fr-FR"/>
              </w:rPr>
              <w:t>Objectif Général G3</w:t>
            </w:r>
            <w:r w:rsidRPr="00246A61">
              <w:rPr>
                <w:rFonts w:cs="Calibri"/>
                <w:b/>
                <w:bCs/>
                <w:sz w:val="16"/>
                <w:szCs w:val="16"/>
                <w:lang w:eastAsia="fr-FR"/>
              </w:rPr>
              <w:t>.</w:t>
            </w:r>
            <w:r w:rsidRPr="00246A61">
              <w:rPr>
                <w:rFonts w:cs="Calibri"/>
                <w:b/>
                <w:bCs/>
                <w:sz w:val="16"/>
                <w:szCs w:val="16"/>
                <w:lang w:eastAsia="fr-FR"/>
              </w:rPr>
              <w:br/>
              <w:t>Renforcer  le débat public entre les gouvernants et les citoyens </w:t>
            </w:r>
          </w:p>
        </w:tc>
        <w:tc>
          <w:tcPr>
            <w:tcW w:w="2405" w:type="dxa"/>
            <w:gridSpan w:val="2"/>
            <w:tcBorders>
              <w:top w:val="single" w:sz="4" w:space="0" w:color="auto"/>
              <w:left w:val="single" w:sz="4" w:space="0" w:color="auto"/>
              <w:bottom w:val="single" w:sz="4" w:space="0" w:color="auto"/>
              <w:right w:val="nil"/>
            </w:tcBorders>
            <w:shd w:val="clear" w:color="auto" w:fill="DBE5F1"/>
            <w:hideMark/>
          </w:tcPr>
          <w:p w:rsidR="000811D1" w:rsidRPr="00246A61" w:rsidRDefault="000811D1" w:rsidP="009E3695">
            <w:pPr>
              <w:spacing w:after="0" w:line="240" w:lineRule="auto"/>
              <w:rPr>
                <w:rFonts w:cs="Calibri"/>
                <w:b/>
                <w:bCs/>
                <w:sz w:val="16"/>
                <w:szCs w:val="16"/>
                <w:lang w:eastAsia="fr-FR"/>
              </w:rPr>
            </w:pPr>
            <w:r w:rsidRPr="00246A61">
              <w:rPr>
                <w:rFonts w:cs="Calibri"/>
                <w:b/>
                <w:bCs/>
                <w:sz w:val="16"/>
                <w:szCs w:val="16"/>
                <w:lang w:eastAsia="fr-FR"/>
              </w:rPr>
              <w:t> </w:t>
            </w:r>
          </w:p>
        </w:tc>
        <w:tc>
          <w:tcPr>
            <w:tcW w:w="2325" w:type="dxa"/>
            <w:gridSpan w:val="2"/>
            <w:tcBorders>
              <w:top w:val="single" w:sz="4" w:space="0" w:color="auto"/>
              <w:left w:val="single" w:sz="4" w:space="0" w:color="auto"/>
              <w:bottom w:val="single" w:sz="4" w:space="0" w:color="auto"/>
              <w:right w:val="nil"/>
            </w:tcBorders>
            <w:shd w:val="clear" w:color="auto" w:fill="DBE5F1"/>
            <w:hideMark/>
          </w:tcPr>
          <w:p w:rsidR="000811D1" w:rsidRPr="00246A61" w:rsidRDefault="000811D1" w:rsidP="009E3695">
            <w:pPr>
              <w:spacing w:after="0" w:line="240" w:lineRule="auto"/>
              <w:rPr>
                <w:rFonts w:cs="Calibri"/>
                <w:b/>
                <w:bCs/>
                <w:sz w:val="16"/>
                <w:szCs w:val="16"/>
                <w:lang w:eastAsia="fr-FR"/>
              </w:rPr>
            </w:pPr>
            <w:r w:rsidRPr="00246A61">
              <w:rPr>
                <w:rFonts w:cs="Calibri"/>
                <w:b/>
                <w:bCs/>
                <w:sz w:val="16"/>
                <w:szCs w:val="16"/>
                <w:lang w:eastAsia="fr-FR"/>
              </w:rPr>
              <w:t> </w:t>
            </w:r>
          </w:p>
        </w:tc>
        <w:tc>
          <w:tcPr>
            <w:tcW w:w="3875" w:type="dxa"/>
            <w:gridSpan w:val="2"/>
            <w:tcBorders>
              <w:top w:val="single" w:sz="4" w:space="0" w:color="auto"/>
              <w:left w:val="single" w:sz="4" w:space="0" w:color="auto"/>
              <w:bottom w:val="single" w:sz="4" w:space="0" w:color="auto"/>
              <w:right w:val="nil"/>
            </w:tcBorders>
            <w:shd w:val="clear" w:color="auto" w:fill="DBE5F1"/>
            <w:hideMark/>
          </w:tcPr>
          <w:p w:rsidR="000811D1" w:rsidRPr="00246A61" w:rsidRDefault="000811D1" w:rsidP="009E3695">
            <w:pPr>
              <w:spacing w:after="0" w:line="240" w:lineRule="auto"/>
              <w:rPr>
                <w:rFonts w:cs="Calibri"/>
                <w:b/>
                <w:bCs/>
                <w:sz w:val="16"/>
                <w:szCs w:val="16"/>
                <w:lang w:eastAsia="fr-FR"/>
              </w:rPr>
            </w:pPr>
            <w:r w:rsidRPr="00246A61">
              <w:rPr>
                <w:rFonts w:cs="Calibri"/>
                <w:b/>
                <w:bCs/>
                <w:sz w:val="16"/>
                <w:szCs w:val="16"/>
                <w:lang w:eastAsia="fr-FR"/>
              </w:rPr>
              <w:t> </w:t>
            </w:r>
          </w:p>
        </w:tc>
      </w:tr>
      <w:tr w:rsidR="000811D1" w:rsidRPr="00246A61" w:rsidTr="009E3695">
        <w:trPr>
          <w:trHeight w:val="529"/>
        </w:trPr>
        <w:tc>
          <w:tcPr>
            <w:tcW w:w="2415" w:type="dxa"/>
            <w:tcBorders>
              <w:top w:val="single" w:sz="8" w:space="0" w:color="auto"/>
              <w:left w:val="single" w:sz="8" w:space="0" w:color="auto"/>
              <w:bottom w:val="single" w:sz="4" w:space="0" w:color="auto"/>
              <w:right w:val="nil"/>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b/>
                <w:bCs/>
                <w:color w:val="000000"/>
                <w:sz w:val="16"/>
                <w:szCs w:val="16"/>
                <w:lang w:eastAsia="fr-FR"/>
              </w:rPr>
              <w:t>A11.</w:t>
            </w:r>
            <w:r w:rsidRPr="00246A61">
              <w:rPr>
                <w:rFonts w:cs="Calibri"/>
                <w:color w:val="000000"/>
                <w:sz w:val="16"/>
                <w:szCs w:val="16"/>
                <w:lang w:eastAsia="fr-FR"/>
              </w:rPr>
              <w:br/>
              <w:t>Disséminer les rapports</w:t>
            </w:r>
          </w:p>
        </w:tc>
        <w:tc>
          <w:tcPr>
            <w:tcW w:w="382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47</w:t>
            </w:r>
            <w:r w:rsidRPr="00246A61">
              <w:rPr>
                <w:rFonts w:cs="Calibri"/>
                <w:color w:val="000000"/>
                <w:sz w:val="16"/>
                <w:szCs w:val="16"/>
                <w:lang w:eastAsia="fr-FR"/>
              </w:rPr>
              <w:t>. Ateliers de dissémination des rapports ITIE-RDC 2012, 2013 et 2014 dans les 11 provinces</w:t>
            </w:r>
          </w:p>
        </w:tc>
        <w:tc>
          <w:tcPr>
            <w:tcW w:w="1134" w:type="dxa"/>
            <w:tcBorders>
              <w:top w:val="nil"/>
              <w:left w:val="nil"/>
              <w:bottom w:val="single" w:sz="4" w:space="0" w:color="auto"/>
              <w:right w:val="nil"/>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8" w:space="0" w:color="auto"/>
              <w:bottom w:val="single" w:sz="4" w:space="0" w:color="auto"/>
              <w:right w:val="single" w:sz="4" w:space="0" w:color="auto"/>
            </w:tcBorders>
            <w:shd w:val="clear" w:color="auto" w:fill="auto"/>
            <w:vAlign w:val="center"/>
            <w:hideMark/>
          </w:tcPr>
          <w:p w:rsidR="000811D1" w:rsidRPr="00246A61" w:rsidRDefault="000811D1" w:rsidP="009E3695">
            <w:pPr>
              <w:spacing w:after="0" w:line="240" w:lineRule="auto"/>
              <w:jc w:val="center"/>
              <w:rPr>
                <w:rFonts w:cs="Calibri"/>
                <w:color w:val="000000"/>
                <w:sz w:val="16"/>
                <w:szCs w:val="16"/>
                <w:lang w:eastAsia="fr-FR"/>
              </w:rPr>
            </w:pPr>
            <w:proofErr w:type="spellStart"/>
            <w:r w:rsidRPr="005A60B9">
              <w:rPr>
                <w:rFonts w:cs="Calibri"/>
                <w:color w:val="000000"/>
                <w:sz w:val="14"/>
                <w:szCs w:val="16"/>
                <w:lang w:eastAsia="fr-FR"/>
              </w:rPr>
              <w:t>oct</w:t>
            </w:r>
            <w:proofErr w:type="spellEnd"/>
            <w:r w:rsidRPr="005A60B9">
              <w:rPr>
                <w:rFonts w:cs="Calibri"/>
                <w:color w:val="000000"/>
                <w:sz w:val="14"/>
                <w:szCs w:val="16"/>
                <w:lang w:eastAsia="fr-FR"/>
              </w:rPr>
              <w:t xml:space="preserve"> 2015 (Kisangani</w:t>
            </w:r>
            <w:proofErr w:type="gramStart"/>
            <w:r w:rsidRPr="005A60B9">
              <w:rPr>
                <w:rFonts w:cs="Calibri"/>
                <w:color w:val="000000"/>
                <w:sz w:val="14"/>
                <w:szCs w:val="16"/>
                <w:lang w:eastAsia="fr-FR"/>
              </w:rPr>
              <w:t>)</w:t>
            </w:r>
            <w:proofErr w:type="gramEnd"/>
            <w:r w:rsidRPr="005A60B9">
              <w:rPr>
                <w:rFonts w:cs="Calibri"/>
                <w:color w:val="000000"/>
                <w:sz w:val="14"/>
                <w:szCs w:val="16"/>
                <w:lang w:eastAsia="fr-FR"/>
              </w:rPr>
              <w:br/>
            </w:r>
            <w:proofErr w:type="spellStart"/>
            <w:r w:rsidRPr="005A60B9">
              <w:rPr>
                <w:rFonts w:cs="Calibri"/>
                <w:color w:val="000000"/>
                <w:sz w:val="14"/>
                <w:szCs w:val="16"/>
                <w:lang w:eastAsia="fr-FR"/>
              </w:rPr>
              <w:t>nov</w:t>
            </w:r>
            <w:proofErr w:type="spellEnd"/>
            <w:r w:rsidRPr="005A60B9">
              <w:rPr>
                <w:rFonts w:cs="Calibri"/>
                <w:color w:val="000000"/>
                <w:sz w:val="14"/>
                <w:szCs w:val="16"/>
                <w:lang w:eastAsia="fr-FR"/>
              </w:rPr>
              <w:t xml:space="preserve"> 2015 (Lubumbashi)</w:t>
            </w:r>
            <w:r w:rsidRPr="005A60B9">
              <w:rPr>
                <w:rFonts w:cs="Calibri"/>
                <w:color w:val="000000"/>
                <w:sz w:val="14"/>
                <w:szCs w:val="16"/>
                <w:lang w:eastAsia="fr-FR"/>
              </w:rPr>
              <w:br/>
              <w:t xml:space="preserve"> </w:t>
            </w:r>
            <w:proofErr w:type="spellStart"/>
            <w:r w:rsidRPr="005A60B9">
              <w:rPr>
                <w:rFonts w:cs="Calibri"/>
                <w:color w:val="000000"/>
                <w:sz w:val="14"/>
                <w:szCs w:val="16"/>
                <w:lang w:eastAsia="fr-FR"/>
              </w:rPr>
              <w:t>déc</w:t>
            </w:r>
            <w:proofErr w:type="spellEnd"/>
            <w:r w:rsidRPr="005A60B9">
              <w:rPr>
                <w:rFonts w:cs="Calibri"/>
                <w:color w:val="000000"/>
                <w:sz w:val="14"/>
                <w:szCs w:val="16"/>
                <w:lang w:eastAsia="fr-FR"/>
              </w:rPr>
              <w:t xml:space="preserve"> 2015 (Goma</w:t>
            </w:r>
            <w:r w:rsidRPr="00246A61">
              <w:rPr>
                <w:rFonts w:cs="Calibri"/>
                <w:color w:val="000000"/>
                <w:sz w:val="16"/>
                <w:szCs w:val="16"/>
                <w:lang w:eastAsia="fr-FR"/>
              </w:rPr>
              <w:t>)</w:t>
            </w:r>
          </w:p>
        </w:tc>
        <w:tc>
          <w:tcPr>
            <w:tcW w:w="1259" w:type="dxa"/>
            <w:vMerge w:val="restart"/>
            <w:tcBorders>
              <w:top w:val="nil"/>
              <w:left w:val="single" w:sz="4" w:space="0" w:color="auto"/>
              <w:bottom w:val="single" w:sz="4" w:space="0" w:color="000000"/>
              <w:right w:val="single" w:sz="4" w:space="0" w:color="auto"/>
            </w:tcBorders>
            <w:shd w:val="clear" w:color="000000" w:fill="FFFFFF"/>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xml:space="preserve">Amorcer ce débat public est un objectif important  qui ne peut avoir des limites aujourd'hui. Dans l'ensemble, les priorités nationales des réformes des Finances publiques convergent vers l'obligation de la </w:t>
            </w:r>
            <w:proofErr w:type="spellStart"/>
            <w:r w:rsidRPr="00246A61">
              <w:rPr>
                <w:rFonts w:cs="Calibri"/>
                <w:sz w:val="16"/>
                <w:szCs w:val="16"/>
                <w:lang w:eastAsia="fr-FR"/>
              </w:rPr>
              <w:t>redevabilité</w:t>
            </w:r>
            <w:proofErr w:type="spellEnd"/>
            <w:r w:rsidRPr="00246A61">
              <w:rPr>
                <w:rFonts w:cs="Calibri"/>
                <w:sz w:val="16"/>
                <w:szCs w:val="16"/>
                <w:lang w:eastAsia="fr-FR"/>
              </w:rPr>
              <w:t>. L'essentiel consiste à ce que le GMP s'est engagé, par les quelques activités réalisées ici, à entreprendre le débat entre parties. L'initiative devra être renforcée au cours de l'Exercice 2016. Et donc,</w:t>
            </w:r>
            <w:r w:rsidRPr="00246A61">
              <w:rPr>
                <w:rFonts w:cs="Calibri"/>
                <w:b/>
                <w:bCs/>
                <w:sz w:val="16"/>
                <w:szCs w:val="16"/>
                <w:lang w:eastAsia="fr-FR"/>
              </w:rPr>
              <w:t xml:space="preserve"> l'objectif est en </w:t>
            </w:r>
            <w:r w:rsidRPr="00246A61">
              <w:rPr>
                <w:rFonts w:cs="Calibri"/>
                <w:b/>
                <w:bCs/>
                <w:sz w:val="16"/>
                <w:szCs w:val="16"/>
                <w:lang w:eastAsia="fr-FR"/>
              </w:rPr>
              <w:lastRenderedPageBreak/>
              <w:t>cours de réalisation.</w:t>
            </w: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lastRenderedPageBreak/>
              <w:t>150 000,00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67 850,00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644"/>
        </w:trPr>
        <w:tc>
          <w:tcPr>
            <w:tcW w:w="24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b/>
                <w:bCs/>
                <w:color w:val="000000"/>
                <w:sz w:val="16"/>
                <w:szCs w:val="16"/>
                <w:lang w:eastAsia="fr-FR"/>
              </w:rPr>
              <w:t>A12.</w:t>
            </w:r>
            <w:r w:rsidRPr="00246A61">
              <w:rPr>
                <w:rFonts w:cs="Calibri"/>
                <w:color w:val="000000"/>
                <w:sz w:val="16"/>
                <w:szCs w:val="16"/>
                <w:lang w:eastAsia="fr-FR"/>
              </w:rPr>
              <w:br/>
              <w:t>Faire connaître l’ITIE au grand public</w:t>
            </w:r>
          </w:p>
        </w:tc>
        <w:tc>
          <w:tcPr>
            <w:tcW w:w="3822" w:type="dxa"/>
            <w:tcBorders>
              <w:top w:val="nil"/>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48</w:t>
            </w:r>
            <w:r w:rsidRPr="00246A61">
              <w:rPr>
                <w:rFonts w:cs="Calibri"/>
                <w:color w:val="000000"/>
                <w:sz w:val="16"/>
                <w:szCs w:val="16"/>
                <w:lang w:eastAsia="fr-FR"/>
              </w:rPr>
              <w:t xml:space="preserve">. Atelier de renforcement des capacités des hommes et femmes des médias sur l'évolution du processus ITIE en RDC (Kinshasa) </w:t>
            </w:r>
          </w:p>
        </w:tc>
        <w:tc>
          <w:tcPr>
            <w:tcW w:w="1134" w:type="dxa"/>
            <w:tcBorders>
              <w:top w:val="nil"/>
              <w:left w:val="nil"/>
              <w:bottom w:val="single" w:sz="8" w:space="0" w:color="auto"/>
              <w:right w:val="nil"/>
            </w:tcBorders>
            <w:shd w:val="clear" w:color="auto" w:fill="FFC000"/>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nil"/>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16 000,00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vMerge w:val="restart"/>
            <w:tcBorders>
              <w:top w:val="nil"/>
              <w:left w:val="single" w:sz="4" w:space="0" w:color="auto"/>
              <w:bottom w:val="nil"/>
              <w:right w:val="single" w:sz="8" w:space="0" w:color="auto"/>
            </w:tcBorders>
            <w:shd w:val="clear" w:color="000000" w:fill="FFFFFF"/>
            <w:noWrap/>
            <w:vAlign w:val="bottom"/>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Défaut des moyens financiers</w:t>
            </w:r>
          </w:p>
        </w:tc>
      </w:tr>
      <w:tr w:rsidR="000811D1" w:rsidRPr="00246A61" w:rsidTr="009E3695">
        <w:trPr>
          <w:trHeight w:val="591"/>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49</w:t>
            </w:r>
            <w:r w:rsidRPr="00246A61">
              <w:rPr>
                <w:rFonts w:cs="Calibri"/>
                <w:color w:val="000000"/>
                <w:sz w:val="16"/>
                <w:szCs w:val="16"/>
                <w:lang w:eastAsia="fr-FR"/>
              </w:rPr>
              <w:t>. Atelier de renforcement des capacités des hommes et femmes des médias sur l'évolution du processus ITIE en RDC (</w:t>
            </w:r>
            <w:proofErr w:type="gramStart"/>
            <w:r w:rsidRPr="00246A61">
              <w:rPr>
                <w:rFonts w:cs="Calibri"/>
                <w:color w:val="000000"/>
                <w:sz w:val="16"/>
                <w:szCs w:val="16"/>
                <w:lang w:eastAsia="fr-FR"/>
              </w:rPr>
              <w:t>Lubumbashi )</w:t>
            </w:r>
            <w:proofErr w:type="gramEnd"/>
            <w:r w:rsidRPr="00246A61">
              <w:rPr>
                <w:rFonts w:cs="Calibri"/>
                <w:color w:val="000000"/>
                <w:sz w:val="16"/>
                <w:szCs w:val="16"/>
                <w:lang w:eastAsia="fr-FR"/>
              </w:rPr>
              <w:t xml:space="preserve"> </w:t>
            </w:r>
          </w:p>
        </w:tc>
        <w:tc>
          <w:tcPr>
            <w:tcW w:w="1134" w:type="dxa"/>
            <w:tcBorders>
              <w:top w:val="single" w:sz="4" w:space="0" w:color="auto"/>
              <w:left w:val="nil"/>
              <w:bottom w:val="single" w:sz="8" w:space="0" w:color="auto"/>
              <w:right w:val="nil"/>
            </w:tcBorders>
            <w:shd w:val="clear" w:color="auto" w:fill="FFC000"/>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20 000,00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vMerge/>
            <w:tcBorders>
              <w:top w:val="nil"/>
              <w:left w:val="single" w:sz="4" w:space="0" w:color="auto"/>
              <w:bottom w:val="nil"/>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r>
      <w:tr w:rsidR="000811D1" w:rsidRPr="00246A61" w:rsidTr="009E3695">
        <w:trPr>
          <w:trHeight w:val="267"/>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single" w:sz="4" w:space="0" w:color="auto"/>
              <w:bottom w:val="single" w:sz="8"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50</w:t>
            </w:r>
            <w:r w:rsidRPr="00246A61">
              <w:rPr>
                <w:rFonts w:cs="Calibri"/>
                <w:color w:val="000000"/>
                <w:sz w:val="16"/>
                <w:szCs w:val="16"/>
                <w:lang w:eastAsia="fr-FR"/>
              </w:rPr>
              <w:t>. Conférence des députés et sénateurs dans la sensibilisation des citoyens à Kinshasa</w:t>
            </w:r>
          </w:p>
        </w:tc>
        <w:tc>
          <w:tcPr>
            <w:tcW w:w="1134" w:type="dxa"/>
            <w:tcBorders>
              <w:top w:val="single" w:sz="4" w:space="0" w:color="auto"/>
              <w:left w:val="nil"/>
              <w:bottom w:val="single" w:sz="8" w:space="0" w:color="auto"/>
              <w:right w:val="nil"/>
            </w:tcBorders>
            <w:shd w:val="clear" w:color="auto" w:fill="FFC000"/>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nil"/>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16 000,00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vMerge/>
            <w:tcBorders>
              <w:top w:val="nil"/>
              <w:left w:val="single" w:sz="4" w:space="0" w:color="auto"/>
              <w:bottom w:val="nil"/>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r>
      <w:tr w:rsidR="000811D1" w:rsidRPr="00246A61" w:rsidTr="009E3695">
        <w:trPr>
          <w:trHeight w:val="507"/>
        </w:trPr>
        <w:tc>
          <w:tcPr>
            <w:tcW w:w="2415"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b/>
                <w:bCs/>
                <w:color w:val="000000"/>
                <w:sz w:val="16"/>
                <w:szCs w:val="16"/>
                <w:lang w:eastAsia="fr-FR"/>
              </w:rPr>
              <w:t>A13.</w:t>
            </w:r>
            <w:r w:rsidRPr="00246A61">
              <w:rPr>
                <w:rFonts w:cs="Calibri"/>
                <w:color w:val="000000"/>
                <w:sz w:val="16"/>
                <w:szCs w:val="16"/>
                <w:lang w:eastAsia="fr-FR"/>
              </w:rPr>
              <w:br/>
              <w:t>Faire agir et interagir les groupes cibles</w:t>
            </w: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51</w:t>
            </w:r>
            <w:r w:rsidRPr="00246A61">
              <w:rPr>
                <w:rFonts w:cs="Calibri"/>
                <w:color w:val="000000"/>
                <w:sz w:val="16"/>
                <w:szCs w:val="16"/>
                <w:lang w:eastAsia="fr-FR"/>
              </w:rPr>
              <w:t>. Atelier de renforcement des capacités des OSC sur l'impact des rapports ITIE-RDC/ Lubumbashi</w:t>
            </w:r>
          </w:p>
        </w:tc>
        <w:tc>
          <w:tcPr>
            <w:tcW w:w="1134" w:type="dxa"/>
            <w:tcBorders>
              <w:top w:val="single" w:sz="4" w:space="0" w:color="auto"/>
              <w:left w:val="nil"/>
              <w:bottom w:val="single" w:sz="4" w:space="0" w:color="auto"/>
              <w:right w:val="nil"/>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avr.-15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20 000,00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20 000,00</w:t>
            </w:r>
          </w:p>
        </w:tc>
        <w:tc>
          <w:tcPr>
            <w:tcW w:w="2625" w:type="dxa"/>
            <w:tcBorders>
              <w:top w:val="nil"/>
              <w:left w:val="nil"/>
              <w:bottom w:val="nil"/>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321"/>
        </w:trPr>
        <w:tc>
          <w:tcPr>
            <w:tcW w:w="2415" w:type="dxa"/>
            <w:vMerge/>
            <w:tcBorders>
              <w:top w:val="nil"/>
              <w:left w:val="single" w:sz="8" w:space="0" w:color="auto"/>
              <w:bottom w:val="single" w:sz="8"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52</w:t>
            </w:r>
            <w:r w:rsidRPr="00246A61">
              <w:rPr>
                <w:rFonts w:cs="Calibri"/>
                <w:color w:val="000000"/>
                <w:sz w:val="16"/>
                <w:szCs w:val="16"/>
                <w:lang w:eastAsia="fr-FR"/>
              </w:rPr>
              <w:t>. Atelier de renforcement des capacités des OSC sur l'impact des rapports ITIE RDC / Kisangani</w:t>
            </w:r>
          </w:p>
        </w:tc>
        <w:tc>
          <w:tcPr>
            <w:tcW w:w="1134" w:type="dxa"/>
            <w:tcBorders>
              <w:top w:val="single" w:sz="4" w:space="0" w:color="auto"/>
              <w:left w:val="nil"/>
              <w:bottom w:val="single" w:sz="4" w:space="0" w:color="auto"/>
              <w:right w:val="nil"/>
            </w:tcBorders>
            <w:shd w:val="clear" w:color="auto" w:fill="FFC000"/>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10 000,00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tcBorders>
              <w:top w:val="nil"/>
              <w:left w:val="nil"/>
              <w:bottom w:val="nil"/>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429"/>
        </w:trPr>
        <w:tc>
          <w:tcPr>
            <w:tcW w:w="2415" w:type="dxa"/>
            <w:vMerge/>
            <w:tcBorders>
              <w:top w:val="nil"/>
              <w:left w:val="single" w:sz="8" w:space="0" w:color="auto"/>
              <w:bottom w:val="single" w:sz="8"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53</w:t>
            </w:r>
            <w:r w:rsidRPr="00246A61">
              <w:rPr>
                <w:rFonts w:cs="Calibri"/>
                <w:color w:val="000000"/>
                <w:sz w:val="16"/>
                <w:szCs w:val="16"/>
                <w:lang w:eastAsia="fr-FR"/>
              </w:rPr>
              <w:t>. Conférence débats des députés sur le contrôle parlementaire et les rapports  ITIE-RDC à Goma</w:t>
            </w:r>
          </w:p>
        </w:tc>
        <w:tc>
          <w:tcPr>
            <w:tcW w:w="1134" w:type="dxa"/>
            <w:tcBorders>
              <w:top w:val="single" w:sz="4" w:space="0" w:color="auto"/>
              <w:left w:val="nil"/>
              <w:bottom w:val="single" w:sz="4" w:space="0" w:color="auto"/>
              <w:right w:val="nil"/>
            </w:tcBorders>
            <w:shd w:val="clear" w:color="auto" w:fill="FFC000"/>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5 000,00</w:t>
            </w:r>
          </w:p>
        </w:tc>
        <w:tc>
          <w:tcPr>
            <w:tcW w:w="1250" w:type="dxa"/>
            <w:tcBorders>
              <w:top w:val="single" w:sz="4" w:space="0" w:color="auto"/>
              <w:left w:val="nil"/>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tcBorders>
              <w:top w:val="nil"/>
              <w:left w:val="nil"/>
              <w:bottom w:val="nil"/>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484"/>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8"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54</w:t>
            </w:r>
            <w:r w:rsidRPr="00246A61">
              <w:rPr>
                <w:rFonts w:cs="Calibri"/>
                <w:color w:val="000000"/>
                <w:sz w:val="16"/>
                <w:szCs w:val="16"/>
                <w:lang w:eastAsia="fr-FR"/>
              </w:rPr>
              <w:t xml:space="preserve">. Conférence des députés provinciaux sur le processus de mise en œuvre de </w:t>
            </w:r>
            <w:proofErr w:type="gramStart"/>
            <w:r w:rsidRPr="00246A61">
              <w:rPr>
                <w:rFonts w:cs="Calibri"/>
                <w:color w:val="000000"/>
                <w:sz w:val="16"/>
                <w:szCs w:val="16"/>
                <w:lang w:eastAsia="fr-FR"/>
              </w:rPr>
              <w:t>l' ITIE</w:t>
            </w:r>
            <w:proofErr w:type="gramEnd"/>
            <w:r w:rsidRPr="00246A61">
              <w:rPr>
                <w:rFonts w:cs="Calibri"/>
                <w:color w:val="000000"/>
                <w:sz w:val="16"/>
                <w:szCs w:val="16"/>
                <w:lang w:eastAsia="fr-FR"/>
              </w:rPr>
              <w:t xml:space="preserve"> à Lubumbashi et Kisangani</w:t>
            </w:r>
          </w:p>
        </w:tc>
        <w:tc>
          <w:tcPr>
            <w:tcW w:w="1134" w:type="dxa"/>
            <w:tcBorders>
              <w:top w:val="nil"/>
              <w:left w:val="nil"/>
              <w:bottom w:val="single" w:sz="4" w:space="0" w:color="auto"/>
              <w:right w:val="nil"/>
            </w:tcBorders>
            <w:shd w:val="clear" w:color="auto" w:fill="FFC000"/>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nil"/>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15 000,00</w:t>
            </w:r>
          </w:p>
        </w:tc>
        <w:tc>
          <w:tcPr>
            <w:tcW w:w="1250" w:type="dxa"/>
            <w:tcBorders>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vMerge w:val="restart"/>
            <w:tcBorders>
              <w:top w:val="nil"/>
              <w:left w:val="single" w:sz="4" w:space="0" w:color="auto"/>
              <w:bottom w:val="single" w:sz="4" w:space="0" w:color="000000"/>
              <w:right w:val="single" w:sz="8" w:space="0" w:color="auto"/>
            </w:tcBorders>
            <w:shd w:val="clear" w:color="000000" w:fill="FFFFFF"/>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Défaut des moyens financiers</w:t>
            </w:r>
          </w:p>
        </w:tc>
      </w:tr>
      <w:tr w:rsidR="000811D1" w:rsidRPr="00246A61" w:rsidTr="009E3695">
        <w:trPr>
          <w:trHeight w:val="429"/>
        </w:trPr>
        <w:tc>
          <w:tcPr>
            <w:tcW w:w="241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b/>
                <w:bCs/>
                <w:color w:val="000000"/>
                <w:sz w:val="16"/>
                <w:szCs w:val="16"/>
                <w:lang w:eastAsia="fr-FR"/>
              </w:rPr>
              <w:t>A14.</w:t>
            </w:r>
            <w:r w:rsidRPr="00246A61">
              <w:rPr>
                <w:rFonts w:cs="Calibri"/>
                <w:color w:val="000000"/>
                <w:sz w:val="16"/>
                <w:szCs w:val="16"/>
                <w:lang w:eastAsia="fr-FR"/>
              </w:rPr>
              <w:br/>
              <w:t>Susciter l’intérêt des groupes cibles pour qu’ils s’approprient le processus</w:t>
            </w: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55</w:t>
            </w:r>
            <w:r w:rsidRPr="00246A61">
              <w:rPr>
                <w:rFonts w:cs="Calibri"/>
                <w:color w:val="000000"/>
                <w:sz w:val="16"/>
                <w:szCs w:val="16"/>
                <w:lang w:eastAsia="fr-FR"/>
              </w:rPr>
              <w:t xml:space="preserve">. ARC avec les ministres provinciaux sur le </w:t>
            </w:r>
            <w:proofErr w:type="spellStart"/>
            <w:r w:rsidRPr="00246A61">
              <w:rPr>
                <w:rFonts w:cs="Calibri"/>
                <w:color w:val="000000"/>
                <w:sz w:val="16"/>
                <w:szCs w:val="16"/>
                <w:lang w:eastAsia="fr-FR"/>
              </w:rPr>
              <w:t>role</w:t>
            </w:r>
            <w:proofErr w:type="spellEnd"/>
            <w:r w:rsidRPr="00246A61">
              <w:rPr>
                <w:rFonts w:cs="Calibri"/>
                <w:color w:val="000000"/>
                <w:sz w:val="16"/>
                <w:szCs w:val="16"/>
                <w:lang w:eastAsia="fr-FR"/>
              </w:rPr>
              <w:t xml:space="preserve"> et l'importance de l'ITIE à Kinshasa</w:t>
            </w:r>
          </w:p>
        </w:tc>
        <w:tc>
          <w:tcPr>
            <w:tcW w:w="1134" w:type="dxa"/>
            <w:tcBorders>
              <w:top w:val="nil"/>
              <w:left w:val="nil"/>
              <w:bottom w:val="single" w:sz="4" w:space="0" w:color="auto"/>
              <w:right w:val="nil"/>
            </w:tcBorders>
            <w:shd w:val="clear" w:color="auto" w:fill="FFC000"/>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nil"/>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7 000,00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r>
      <w:tr w:rsidR="000811D1" w:rsidRPr="00246A61" w:rsidTr="009E3695">
        <w:trPr>
          <w:trHeight w:val="329"/>
        </w:trPr>
        <w:tc>
          <w:tcPr>
            <w:tcW w:w="2415" w:type="dxa"/>
            <w:vMerge/>
            <w:tcBorders>
              <w:top w:val="nil"/>
              <w:left w:val="single" w:sz="8" w:space="0" w:color="auto"/>
              <w:bottom w:val="single" w:sz="8"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56</w:t>
            </w:r>
            <w:r w:rsidRPr="00246A61">
              <w:rPr>
                <w:rFonts w:cs="Calibri"/>
                <w:color w:val="000000"/>
                <w:sz w:val="16"/>
                <w:szCs w:val="16"/>
                <w:lang w:eastAsia="fr-FR"/>
              </w:rPr>
              <w:t>. ARC avec les ministres provinciaux sur le rôle et l'importance de l'ITIE à Goma</w:t>
            </w:r>
          </w:p>
        </w:tc>
        <w:tc>
          <w:tcPr>
            <w:tcW w:w="1134" w:type="dxa"/>
            <w:tcBorders>
              <w:top w:val="single" w:sz="4" w:space="0" w:color="auto"/>
              <w:left w:val="nil"/>
              <w:bottom w:val="single" w:sz="4" w:space="0" w:color="auto"/>
              <w:right w:val="nil"/>
            </w:tcBorders>
            <w:shd w:val="clear" w:color="auto" w:fill="FFC000"/>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14 000,00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r>
      <w:tr w:rsidR="000811D1" w:rsidRPr="00246A61" w:rsidTr="009E3695">
        <w:trPr>
          <w:trHeight w:val="427"/>
        </w:trPr>
        <w:tc>
          <w:tcPr>
            <w:tcW w:w="2415" w:type="dxa"/>
            <w:vMerge/>
            <w:tcBorders>
              <w:top w:val="nil"/>
              <w:left w:val="single" w:sz="8" w:space="0" w:color="auto"/>
              <w:bottom w:val="single" w:sz="8"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57</w:t>
            </w:r>
            <w:r w:rsidRPr="00246A61">
              <w:rPr>
                <w:rFonts w:cs="Calibri"/>
                <w:color w:val="000000"/>
                <w:sz w:val="16"/>
                <w:szCs w:val="16"/>
                <w:lang w:eastAsia="fr-FR"/>
              </w:rPr>
              <w:t xml:space="preserve">. ARC avec les ministres provinciaux sur le rôle et l'importance de l'ITIE à </w:t>
            </w:r>
            <w:proofErr w:type="spellStart"/>
            <w:r w:rsidRPr="00246A61">
              <w:rPr>
                <w:rFonts w:cs="Calibri"/>
                <w:color w:val="000000"/>
                <w:sz w:val="16"/>
                <w:szCs w:val="16"/>
                <w:lang w:eastAsia="fr-FR"/>
              </w:rPr>
              <w:t>matadi</w:t>
            </w:r>
            <w:proofErr w:type="spellEnd"/>
          </w:p>
        </w:tc>
        <w:tc>
          <w:tcPr>
            <w:tcW w:w="1134" w:type="dxa"/>
            <w:tcBorders>
              <w:top w:val="single" w:sz="4" w:space="0" w:color="auto"/>
              <w:left w:val="nil"/>
              <w:bottom w:val="single" w:sz="4" w:space="0" w:color="auto"/>
              <w:right w:val="nil"/>
            </w:tcBorders>
            <w:shd w:val="clear" w:color="auto" w:fill="FFC000"/>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11 000,00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r>
      <w:tr w:rsidR="000811D1" w:rsidRPr="00246A61" w:rsidTr="009E3695">
        <w:trPr>
          <w:trHeight w:val="397"/>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58</w:t>
            </w:r>
            <w:r w:rsidRPr="00246A61">
              <w:rPr>
                <w:rFonts w:cs="Calibri"/>
                <w:color w:val="000000"/>
                <w:sz w:val="16"/>
                <w:szCs w:val="16"/>
                <w:lang w:eastAsia="fr-FR"/>
              </w:rPr>
              <w:t xml:space="preserve">. ARC avec les ministres provinciaux sur le rôle et l'importance de l'ITIE à Lubumbashi </w:t>
            </w:r>
          </w:p>
        </w:tc>
        <w:tc>
          <w:tcPr>
            <w:tcW w:w="1134" w:type="dxa"/>
            <w:tcBorders>
              <w:top w:val="nil"/>
              <w:left w:val="nil"/>
              <w:bottom w:val="single" w:sz="4" w:space="0" w:color="auto"/>
              <w:right w:val="nil"/>
            </w:tcBorders>
            <w:shd w:val="clear" w:color="auto" w:fill="FFC000"/>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nil"/>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14 000,00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r>
      <w:tr w:rsidR="000811D1" w:rsidRPr="00246A61" w:rsidTr="009E3695">
        <w:trPr>
          <w:trHeight w:val="353"/>
        </w:trPr>
        <w:tc>
          <w:tcPr>
            <w:tcW w:w="2415" w:type="dxa"/>
            <w:vMerge/>
            <w:tcBorders>
              <w:top w:val="nil"/>
              <w:left w:val="single" w:sz="8" w:space="0" w:color="auto"/>
              <w:bottom w:val="single" w:sz="8"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59</w:t>
            </w:r>
            <w:r w:rsidRPr="00246A61">
              <w:rPr>
                <w:rFonts w:cs="Calibri"/>
                <w:color w:val="000000"/>
                <w:sz w:val="16"/>
                <w:szCs w:val="16"/>
                <w:lang w:eastAsia="fr-FR"/>
              </w:rPr>
              <w:t xml:space="preserve">. ARC avec les ministres provinciaux sur le rôle et l'importance de l'ITIE à Kisangani </w:t>
            </w:r>
          </w:p>
        </w:tc>
        <w:tc>
          <w:tcPr>
            <w:tcW w:w="1134" w:type="dxa"/>
            <w:tcBorders>
              <w:top w:val="single" w:sz="4" w:space="0" w:color="auto"/>
              <w:left w:val="nil"/>
              <w:bottom w:val="single" w:sz="4" w:space="0" w:color="auto"/>
              <w:right w:val="nil"/>
            </w:tcBorders>
            <w:shd w:val="clear" w:color="auto" w:fill="FFC000"/>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11 000,00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r>
      <w:tr w:rsidR="000811D1" w:rsidRPr="00246A61" w:rsidTr="009E3695">
        <w:trPr>
          <w:trHeight w:val="379"/>
        </w:trPr>
        <w:tc>
          <w:tcPr>
            <w:tcW w:w="2415" w:type="dxa"/>
            <w:vMerge/>
            <w:tcBorders>
              <w:top w:val="nil"/>
              <w:left w:val="single" w:sz="8" w:space="0" w:color="auto"/>
              <w:bottom w:val="single" w:sz="4" w:space="0" w:color="auto"/>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60</w:t>
            </w:r>
            <w:r w:rsidRPr="00246A61">
              <w:rPr>
                <w:rFonts w:cs="Calibri"/>
                <w:color w:val="000000"/>
                <w:sz w:val="16"/>
                <w:szCs w:val="16"/>
                <w:lang w:eastAsia="fr-FR"/>
              </w:rPr>
              <w:t xml:space="preserve">. ARC avec les ministres provinciaux sur le rôle et l'importance de l'ITIE à Lubumbashi </w:t>
            </w:r>
          </w:p>
        </w:tc>
        <w:tc>
          <w:tcPr>
            <w:tcW w:w="1134" w:type="dxa"/>
            <w:tcBorders>
              <w:top w:val="nil"/>
              <w:left w:val="nil"/>
              <w:bottom w:val="single" w:sz="4" w:space="0" w:color="auto"/>
              <w:right w:val="nil"/>
            </w:tcBorders>
            <w:shd w:val="clear" w:color="auto" w:fill="FFC000"/>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nil"/>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11 000,00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r>
      <w:tr w:rsidR="000811D1" w:rsidRPr="00246A61" w:rsidTr="009E3695">
        <w:trPr>
          <w:trHeight w:val="549"/>
        </w:trPr>
        <w:tc>
          <w:tcPr>
            <w:tcW w:w="24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b/>
                <w:bCs/>
                <w:color w:val="000000"/>
                <w:sz w:val="16"/>
                <w:szCs w:val="16"/>
                <w:lang w:eastAsia="fr-FR"/>
              </w:rPr>
              <w:t>A15.</w:t>
            </w:r>
            <w:r w:rsidRPr="00246A61">
              <w:rPr>
                <w:rFonts w:cs="Calibri"/>
                <w:color w:val="000000"/>
                <w:sz w:val="16"/>
                <w:szCs w:val="16"/>
                <w:lang w:eastAsia="fr-FR"/>
              </w:rPr>
              <w:br/>
              <w:t xml:space="preserve">Rencontrer  le Premier Ministre et le Parlement pour obtenir une facilitation d’une rencontre préliminaire entre le Gouv.  et  les délégués de la société civile autour de la </w:t>
            </w:r>
            <w:proofErr w:type="spellStart"/>
            <w:r w:rsidRPr="00246A61">
              <w:rPr>
                <w:rFonts w:cs="Calibri"/>
                <w:color w:val="000000"/>
                <w:sz w:val="16"/>
                <w:szCs w:val="16"/>
                <w:lang w:eastAsia="fr-FR"/>
              </w:rPr>
              <w:t>redevabilité</w:t>
            </w:r>
            <w:proofErr w:type="spellEnd"/>
            <w:r w:rsidRPr="00246A61">
              <w:rPr>
                <w:rFonts w:cs="Calibri"/>
                <w:color w:val="000000"/>
                <w:sz w:val="16"/>
                <w:szCs w:val="16"/>
                <w:lang w:eastAsia="fr-FR"/>
              </w:rPr>
              <w:t xml:space="preserve"> sur les revenus du secteur extractif.</w:t>
            </w:r>
          </w:p>
        </w:tc>
        <w:tc>
          <w:tcPr>
            <w:tcW w:w="3822" w:type="dxa"/>
            <w:tcBorders>
              <w:top w:val="single" w:sz="4" w:space="0" w:color="auto"/>
              <w:left w:val="single" w:sz="4" w:space="0" w:color="auto"/>
              <w:bottom w:val="single" w:sz="4" w:space="0" w:color="auto"/>
              <w:right w:val="single" w:sz="4" w:space="0" w:color="auto"/>
            </w:tcBorders>
            <w:shd w:val="clear" w:color="000000" w:fill="FFFFFF"/>
            <w:hideMark/>
          </w:tcPr>
          <w:p w:rsidR="000811D1" w:rsidRPr="00246A61" w:rsidRDefault="000811D1" w:rsidP="009E3695">
            <w:pPr>
              <w:spacing w:after="0" w:line="240" w:lineRule="auto"/>
              <w:rPr>
                <w:rFonts w:cs="Calibri"/>
                <w:color w:val="000000"/>
                <w:sz w:val="16"/>
                <w:szCs w:val="16"/>
                <w:lang w:eastAsia="fr-FR"/>
              </w:rPr>
            </w:pPr>
            <w:r>
              <w:rPr>
                <w:rFonts w:cs="Calibri"/>
                <w:color w:val="000000"/>
                <w:sz w:val="16"/>
                <w:szCs w:val="16"/>
                <w:lang w:eastAsia="fr-FR"/>
              </w:rPr>
              <w:t>B61</w:t>
            </w:r>
            <w:r w:rsidRPr="00246A61">
              <w:rPr>
                <w:rFonts w:cs="Calibri"/>
                <w:color w:val="000000"/>
                <w:sz w:val="16"/>
                <w:szCs w:val="16"/>
                <w:lang w:eastAsia="fr-FR"/>
              </w:rPr>
              <w:t>. Prendre en charge les délégués des  PP des provinces participants à la rencontre avec le Premier Ministre</w:t>
            </w:r>
          </w:p>
        </w:tc>
        <w:tc>
          <w:tcPr>
            <w:tcW w:w="1134" w:type="dxa"/>
            <w:tcBorders>
              <w:top w:val="single" w:sz="4" w:space="0" w:color="auto"/>
              <w:left w:val="nil"/>
              <w:bottom w:val="single" w:sz="4" w:space="0" w:color="auto"/>
              <w:right w:val="nil"/>
            </w:tcBorders>
            <w:shd w:val="clear" w:color="auto" w:fill="FFC000"/>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11 000,00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vMerge w:val="restart"/>
            <w:tcBorders>
              <w:top w:val="nil"/>
              <w:left w:val="single" w:sz="4" w:space="0" w:color="auto"/>
              <w:bottom w:val="single" w:sz="4" w:space="0" w:color="000000"/>
              <w:right w:val="single" w:sz="8" w:space="0" w:color="auto"/>
            </w:tcBorders>
            <w:shd w:val="clear" w:color="000000" w:fill="FFFFFF"/>
            <w:noWrap/>
            <w:vAlign w:val="bottom"/>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Explication réservée aux PP</w:t>
            </w:r>
          </w:p>
        </w:tc>
      </w:tr>
      <w:tr w:rsidR="000811D1" w:rsidRPr="00246A61" w:rsidTr="009E3695">
        <w:trPr>
          <w:trHeight w:val="588"/>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62</w:t>
            </w:r>
            <w:r w:rsidRPr="00246A61">
              <w:rPr>
                <w:rFonts w:cs="Calibri"/>
                <w:color w:val="000000"/>
                <w:sz w:val="16"/>
                <w:szCs w:val="16"/>
                <w:lang w:eastAsia="fr-FR"/>
              </w:rPr>
              <w:t xml:space="preserve">. Organiser des réunions d'échanges pour la mise en place d'un cadre de concertation trimestrielle sur les revenus du secteur extractif     </w:t>
            </w:r>
          </w:p>
        </w:tc>
        <w:tc>
          <w:tcPr>
            <w:tcW w:w="1134" w:type="dxa"/>
            <w:tcBorders>
              <w:top w:val="single" w:sz="4" w:space="0" w:color="auto"/>
              <w:left w:val="nil"/>
              <w:bottom w:val="single" w:sz="4" w:space="0" w:color="auto"/>
              <w:right w:val="nil"/>
            </w:tcBorders>
            <w:shd w:val="clear" w:color="auto" w:fill="FFC000"/>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25 150,00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r>
      <w:tr w:rsidR="000811D1" w:rsidRPr="00246A61" w:rsidTr="009E3695">
        <w:trPr>
          <w:trHeight w:val="353"/>
        </w:trPr>
        <w:tc>
          <w:tcPr>
            <w:tcW w:w="2415" w:type="dxa"/>
            <w:vMerge/>
            <w:tcBorders>
              <w:top w:val="single" w:sz="4" w:space="0" w:color="auto"/>
              <w:left w:val="single" w:sz="4" w:space="0" w:color="auto"/>
              <w:bottom w:val="single" w:sz="4" w:space="0" w:color="auto"/>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63</w:t>
            </w:r>
            <w:r w:rsidRPr="00246A61">
              <w:rPr>
                <w:rFonts w:cs="Calibri"/>
                <w:color w:val="000000"/>
                <w:sz w:val="16"/>
                <w:szCs w:val="16"/>
                <w:lang w:eastAsia="fr-FR"/>
              </w:rPr>
              <w:t>. Organiser des réunions  trimestrielle</w:t>
            </w:r>
            <w:r>
              <w:rPr>
                <w:rFonts w:cs="Calibri"/>
                <w:color w:val="000000"/>
                <w:sz w:val="16"/>
                <w:szCs w:val="16"/>
                <w:lang w:eastAsia="fr-FR"/>
              </w:rPr>
              <w:t>s</w:t>
            </w:r>
            <w:r w:rsidRPr="00246A61">
              <w:rPr>
                <w:rFonts w:cs="Calibri"/>
                <w:color w:val="000000"/>
                <w:sz w:val="16"/>
                <w:szCs w:val="16"/>
                <w:lang w:eastAsia="fr-FR"/>
              </w:rPr>
              <w:t xml:space="preserve"> du cadre de concertation  sur les revenus du secteur extractif     </w:t>
            </w:r>
          </w:p>
        </w:tc>
        <w:tc>
          <w:tcPr>
            <w:tcW w:w="1134" w:type="dxa"/>
            <w:tcBorders>
              <w:top w:val="single" w:sz="4" w:space="0" w:color="auto"/>
              <w:left w:val="nil"/>
              <w:bottom w:val="single" w:sz="4" w:space="0" w:color="auto"/>
              <w:right w:val="nil"/>
            </w:tcBorders>
            <w:shd w:val="clear" w:color="auto" w:fill="FFC000"/>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26 000,00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vMerge/>
            <w:tcBorders>
              <w:top w:val="nil"/>
              <w:left w:val="single" w:sz="4" w:space="0" w:color="auto"/>
              <w:bottom w:val="single" w:sz="4" w:space="0" w:color="auto"/>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r>
      <w:tr w:rsidR="000811D1" w:rsidRPr="00246A61" w:rsidTr="009E3695">
        <w:trPr>
          <w:trHeight w:val="657"/>
        </w:trPr>
        <w:tc>
          <w:tcPr>
            <w:tcW w:w="2415" w:type="dxa"/>
            <w:vMerge w:val="restart"/>
            <w:tcBorders>
              <w:top w:val="single" w:sz="4" w:space="0" w:color="auto"/>
              <w:left w:val="single" w:sz="8" w:space="0" w:color="auto"/>
              <w:bottom w:val="single" w:sz="8" w:space="0" w:color="000000"/>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b/>
                <w:bCs/>
                <w:color w:val="000000"/>
                <w:sz w:val="16"/>
                <w:szCs w:val="16"/>
                <w:lang w:eastAsia="fr-FR"/>
              </w:rPr>
              <w:t>A16.</w:t>
            </w:r>
            <w:r w:rsidRPr="00246A61">
              <w:rPr>
                <w:rFonts w:cs="Calibri"/>
                <w:color w:val="000000"/>
                <w:sz w:val="16"/>
                <w:szCs w:val="16"/>
                <w:lang w:eastAsia="fr-FR"/>
              </w:rPr>
              <w:br/>
              <w:t xml:space="preserve">Organiser des  réunions d’échanges avec les Commissions parlementaires en charge de révision du code </w:t>
            </w:r>
            <w:proofErr w:type="gramStart"/>
            <w:r w:rsidRPr="00246A61">
              <w:rPr>
                <w:rFonts w:cs="Calibri"/>
                <w:color w:val="000000"/>
                <w:sz w:val="16"/>
                <w:szCs w:val="16"/>
                <w:lang w:eastAsia="fr-FR"/>
              </w:rPr>
              <w:t>minier ,</w:t>
            </w:r>
            <w:proofErr w:type="gramEnd"/>
            <w:r w:rsidRPr="00246A61">
              <w:rPr>
                <w:rFonts w:cs="Calibri"/>
                <w:color w:val="000000"/>
                <w:sz w:val="16"/>
                <w:szCs w:val="16"/>
                <w:lang w:eastAsia="fr-FR"/>
              </w:rPr>
              <w:t xml:space="preserve"> de la rédaction du projet de code  pétrolier et le code forestier  pour qu’elles prennent en compte  dans les prochains Codes les dispositions  sur la transparence et la propriété réelle. </w:t>
            </w: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64</w:t>
            </w:r>
            <w:r w:rsidRPr="00246A61">
              <w:rPr>
                <w:rFonts w:cs="Calibri"/>
                <w:color w:val="000000"/>
                <w:sz w:val="16"/>
                <w:szCs w:val="16"/>
                <w:lang w:eastAsia="fr-FR"/>
              </w:rPr>
              <w:t xml:space="preserve">. Appuyer la participation des membres des OSC et du GMP  aux travaux sur les Codes Miniers et des Hydrocarbures        </w:t>
            </w:r>
          </w:p>
        </w:tc>
        <w:tc>
          <w:tcPr>
            <w:tcW w:w="1134" w:type="dxa"/>
            <w:tcBorders>
              <w:top w:val="single" w:sz="4" w:space="0" w:color="auto"/>
              <w:left w:val="nil"/>
              <w:bottom w:val="single" w:sz="4" w:space="0" w:color="auto"/>
              <w:right w:val="nil"/>
            </w:tcBorders>
            <w:shd w:val="clear" w:color="auto" w:fill="FFC000"/>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10 000,00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tcBorders>
              <w:top w:val="single" w:sz="4" w:space="0" w:color="auto"/>
              <w:left w:val="nil"/>
              <w:bottom w:val="single" w:sz="4" w:space="0" w:color="auto"/>
              <w:right w:val="single" w:sz="4"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690"/>
        </w:trPr>
        <w:tc>
          <w:tcPr>
            <w:tcW w:w="2415" w:type="dxa"/>
            <w:vMerge/>
            <w:tcBorders>
              <w:top w:val="single" w:sz="8" w:space="0" w:color="auto"/>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8" w:space="0" w:color="auto"/>
              <w:right w:val="single" w:sz="4" w:space="0" w:color="auto"/>
            </w:tcBorders>
            <w:shd w:val="clear" w:color="000000" w:fill="FFFFFF"/>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65</w:t>
            </w:r>
            <w:r w:rsidRPr="00246A61">
              <w:rPr>
                <w:rFonts w:cs="Calibri"/>
                <w:color w:val="000000"/>
                <w:sz w:val="16"/>
                <w:szCs w:val="16"/>
                <w:lang w:eastAsia="fr-FR"/>
              </w:rPr>
              <w:t xml:space="preserve">. Organiser des réunions entre les parlementaires et les membres du GMP  sur les Codes Miniers et des Hydrocarbures   </w:t>
            </w:r>
          </w:p>
        </w:tc>
        <w:tc>
          <w:tcPr>
            <w:tcW w:w="1134" w:type="dxa"/>
            <w:tcBorders>
              <w:top w:val="nil"/>
              <w:left w:val="nil"/>
              <w:bottom w:val="single" w:sz="4" w:space="0" w:color="auto"/>
              <w:right w:val="nil"/>
            </w:tcBorders>
            <w:shd w:val="clear" w:color="auto" w:fill="FFC000"/>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10 000,00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tcBorders>
              <w:top w:val="nil"/>
              <w:left w:val="nil"/>
              <w:bottom w:val="single" w:sz="4" w:space="0" w:color="auto"/>
              <w:right w:val="single" w:sz="8" w:space="0" w:color="auto"/>
            </w:tcBorders>
            <w:shd w:val="clear" w:color="000000" w:fill="FFFFFF"/>
            <w:noWrap/>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Voir commentaire (4)</w:t>
            </w:r>
          </w:p>
        </w:tc>
      </w:tr>
      <w:tr w:rsidR="000811D1" w:rsidRPr="00246A61" w:rsidTr="009E3695">
        <w:trPr>
          <w:trHeight w:val="541"/>
        </w:trPr>
        <w:tc>
          <w:tcPr>
            <w:tcW w:w="241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A17.</w:t>
            </w:r>
            <w:r w:rsidRPr="00246A61">
              <w:rPr>
                <w:rFonts w:cs="Calibri"/>
                <w:color w:val="000000"/>
                <w:sz w:val="16"/>
                <w:szCs w:val="16"/>
                <w:lang w:eastAsia="fr-FR"/>
              </w:rPr>
              <w:br/>
              <w:t>Organiser des conférences avec des partenaires de haut niveau au sujet de la gestion des revenus du secteur extractif.</w:t>
            </w: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66</w:t>
            </w:r>
            <w:r w:rsidRPr="00246A61">
              <w:rPr>
                <w:rFonts w:cs="Calibri"/>
                <w:color w:val="000000"/>
                <w:sz w:val="16"/>
                <w:szCs w:val="16"/>
                <w:lang w:eastAsia="fr-FR"/>
              </w:rPr>
              <w:t xml:space="preserve">. </w:t>
            </w:r>
            <w:r w:rsidRPr="004E6972">
              <w:rPr>
                <w:rFonts w:cs="Calibri"/>
                <w:color w:val="000000"/>
                <w:sz w:val="14"/>
                <w:szCs w:val="16"/>
                <w:lang w:eastAsia="fr-FR"/>
              </w:rPr>
              <w:t xml:space="preserve">Organiser des conférence- débats de haut niveau entre les universitaires, les personnalités des OSC, les parlementaires  et les membres du </w:t>
            </w:r>
            <w:proofErr w:type="gramStart"/>
            <w:r w:rsidRPr="004E6972">
              <w:rPr>
                <w:rFonts w:cs="Calibri"/>
                <w:color w:val="000000"/>
                <w:sz w:val="14"/>
                <w:szCs w:val="16"/>
                <w:lang w:eastAsia="fr-FR"/>
              </w:rPr>
              <w:t>Gouvernement ,</w:t>
            </w:r>
            <w:proofErr w:type="gramEnd"/>
            <w:r w:rsidRPr="004E6972">
              <w:rPr>
                <w:rFonts w:cs="Calibri"/>
                <w:color w:val="000000"/>
                <w:sz w:val="14"/>
                <w:szCs w:val="16"/>
                <w:lang w:eastAsia="fr-FR"/>
              </w:rPr>
              <w:t xml:space="preserve">  sur l'ITIE et l'impact de ses rapports</w:t>
            </w:r>
          </w:p>
        </w:tc>
        <w:tc>
          <w:tcPr>
            <w:tcW w:w="1134" w:type="dxa"/>
            <w:tcBorders>
              <w:top w:val="single" w:sz="4" w:space="0" w:color="auto"/>
              <w:left w:val="nil"/>
              <w:bottom w:val="single" w:sz="4" w:space="0" w:color="auto"/>
              <w:right w:val="nil"/>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janv.-15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10 000,00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27 786,00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635"/>
        </w:trPr>
        <w:tc>
          <w:tcPr>
            <w:tcW w:w="2415" w:type="dxa"/>
            <w:vMerge/>
            <w:tcBorders>
              <w:top w:val="nil"/>
              <w:left w:val="single" w:sz="8" w:space="0" w:color="auto"/>
              <w:bottom w:val="single" w:sz="8"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67</w:t>
            </w:r>
            <w:r w:rsidRPr="00246A61">
              <w:rPr>
                <w:rFonts w:cs="Calibri"/>
                <w:color w:val="000000"/>
                <w:sz w:val="16"/>
                <w:szCs w:val="16"/>
                <w:lang w:eastAsia="fr-FR"/>
              </w:rPr>
              <w:t xml:space="preserve">. Organiser des conférence- débats avec les universités  de </w:t>
            </w:r>
            <w:proofErr w:type="spellStart"/>
            <w:proofErr w:type="gramStart"/>
            <w:r w:rsidRPr="00246A61">
              <w:rPr>
                <w:rFonts w:cs="Calibri"/>
                <w:color w:val="000000"/>
                <w:sz w:val="16"/>
                <w:szCs w:val="16"/>
                <w:lang w:eastAsia="fr-FR"/>
              </w:rPr>
              <w:t>kinshasa</w:t>
            </w:r>
            <w:proofErr w:type="spellEnd"/>
            <w:r w:rsidRPr="00246A61">
              <w:rPr>
                <w:rFonts w:cs="Calibri"/>
                <w:color w:val="000000"/>
                <w:sz w:val="16"/>
                <w:szCs w:val="16"/>
                <w:lang w:eastAsia="fr-FR"/>
              </w:rPr>
              <w:t xml:space="preserve">  ,</w:t>
            </w:r>
            <w:proofErr w:type="gramEnd"/>
            <w:r w:rsidRPr="00246A61">
              <w:rPr>
                <w:rFonts w:cs="Calibri"/>
                <w:color w:val="000000"/>
                <w:sz w:val="16"/>
                <w:szCs w:val="16"/>
                <w:lang w:eastAsia="fr-FR"/>
              </w:rPr>
              <w:t xml:space="preserve">  sur l'ITIE et l'impact de ses rapports</w:t>
            </w:r>
          </w:p>
        </w:tc>
        <w:tc>
          <w:tcPr>
            <w:tcW w:w="1134" w:type="dxa"/>
            <w:tcBorders>
              <w:top w:val="single" w:sz="4" w:space="0" w:color="auto"/>
              <w:left w:val="nil"/>
              <w:bottom w:val="single" w:sz="4" w:space="0" w:color="auto"/>
              <w:right w:val="nil"/>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center"/>
              <w:rPr>
                <w:rFonts w:cs="Calibri"/>
                <w:color w:val="000000"/>
                <w:sz w:val="16"/>
                <w:szCs w:val="16"/>
                <w:lang w:eastAsia="fr-FR"/>
              </w:rPr>
            </w:pPr>
            <w:proofErr w:type="spellStart"/>
            <w:r w:rsidRPr="00246A61">
              <w:rPr>
                <w:rFonts w:cs="Calibri"/>
                <w:color w:val="000000"/>
                <w:sz w:val="16"/>
                <w:szCs w:val="16"/>
                <w:lang w:eastAsia="fr-FR"/>
              </w:rPr>
              <w:t>fév</w:t>
            </w:r>
            <w:proofErr w:type="spellEnd"/>
            <w:r w:rsidRPr="00246A61">
              <w:rPr>
                <w:rFonts w:cs="Calibri"/>
                <w:color w:val="000000"/>
                <w:sz w:val="16"/>
                <w:szCs w:val="16"/>
                <w:lang w:eastAsia="fr-FR"/>
              </w:rPr>
              <w:t xml:space="preserve"> et </w:t>
            </w:r>
            <w:proofErr w:type="spellStart"/>
            <w:r w:rsidRPr="00246A61">
              <w:rPr>
                <w:rFonts w:cs="Calibri"/>
                <w:color w:val="000000"/>
                <w:sz w:val="16"/>
                <w:szCs w:val="16"/>
                <w:lang w:eastAsia="fr-FR"/>
              </w:rPr>
              <w:t>avr</w:t>
            </w:r>
            <w:proofErr w:type="spellEnd"/>
            <w:r w:rsidRPr="00246A61">
              <w:rPr>
                <w:rFonts w:cs="Calibri"/>
                <w:color w:val="000000"/>
                <w:sz w:val="16"/>
                <w:szCs w:val="16"/>
                <w:lang w:eastAsia="fr-FR"/>
              </w:rPr>
              <w:t xml:space="preserve"> 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18 755,00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18 755,00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230"/>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68</w:t>
            </w:r>
            <w:r w:rsidRPr="00246A61">
              <w:rPr>
                <w:rFonts w:cs="Calibri"/>
                <w:color w:val="000000"/>
                <w:sz w:val="16"/>
                <w:szCs w:val="16"/>
                <w:lang w:eastAsia="fr-FR"/>
              </w:rPr>
              <w:t xml:space="preserve">. Organiser des conférence- débats avec les universités  de </w:t>
            </w:r>
            <w:proofErr w:type="spellStart"/>
            <w:r w:rsidRPr="00246A61">
              <w:rPr>
                <w:rFonts w:cs="Calibri"/>
                <w:color w:val="000000"/>
                <w:sz w:val="16"/>
                <w:szCs w:val="16"/>
                <w:lang w:eastAsia="fr-FR"/>
              </w:rPr>
              <w:t>kisangani</w:t>
            </w:r>
            <w:proofErr w:type="spellEnd"/>
            <w:r w:rsidRPr="00246A61">
              <w:rPr>
                <w:rFonts w:cs="Calibri"/>
                <w:color w:val="000000"/>
                <w:sz w:val="16"/>
                <w:szCs w:val="16"/>
                <w:lang w:eastAsia="fr-FR"/>
              </w:rPr>
              <w:t xml:space="preserve">   ,  </w:t>
            </w:r>
            <w:r w:rsidRPr="00800A4C">
              <w:rPr>
                <w:rFonts w:cs="Calibri"/>
                <w:color w:val="000000"/>
                <w:sz w:val="12"/>
                <w:szCs w:val="16"/>
                <w:lang w:eastAsia="fr-FR"/>
              </w:rPr>
              <w:t>sur l'ITIE et l'impact de ses rapports</w:t>
            </w:r>
          </w:p>
        </w:tc>
        <w:tc>
          <w:tcPr>
            <w:tcW w:w="1134" w:type="dxa"/>
            <w:tcBorders>
              <w:top w:val="single" w:sz="4" w:space="0" w:color="auto"/>
              <w:left w:val="nil"/>
              <w:bottom w:val="single" w:sz="4" w:space="0" w:color="auto"/>
              <w:right w:val="nil"/>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oct.-15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20 000,00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20 000,00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488"/>
        </w:trPr>
        <w:tc>
          <w:tcPr>
            <w:tcW w:w="2415" w:type="dxa"/>
            <w:vMerge/>
            <w:tcBorders>
              <w:top w:val="nil"/>
              <w:left w:val="single" w:sz="8" w:space="0" w:color="auto"/>
              <w:bottom w:val="single" w:sz="8"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69</w:t>
            </w:r>
            <w:r w:rsidRPr="00246A61">
              <w:rPr>
                <w:rFonts w:cs="Calibri"/>
                <w:color w:val="000000"/>
                <w:sz w:val="16"/>
                <w:szCs w:val="16"/>
                <w:lang w:eastAsia="fr-FR"/>
              </w:rPr>
              <w:t xml:space="preserve">.Organiser des conférence- débats avec les universités  de </w:t>
            </w:r>
            <w:proofErr w:type="gramStart"/>
            <w:r w:rsidRPr="00246A61">
              <w:rPr>
                <w:rFonts w:cs="Calibri"/>
                <w:color w:val="000000"/>
                <w:sz w:val="16"/>
                <w:szCs w:val="16"/>
                <w:lang w:eastAsia="fr-FR"/>
              </w:rPr>
              <w:t>Lubumbashi  ,</w:t>
            </w:r>
            <w:proofErr w:type="gramEnd"/>
            <w:r w:rsidRPr="00246A61">
              <w:rPr>
                <w:rFonts w:cs="Calibri"/>
                <w:color w:val="000000"/>
                <w:sz w:val="16"/>
                <w:szCs w:val="16"/>
                <w:lang w:eastAsia="fr-FR"/>
              </w:rPr>
              <w:t xml:space="preserve">  sur l'ITIE et l'impact de ses rapports</w:t>
            </w:r>
          </w:p>
        </w:tc>
        <w:tc>
          <w:tcPr>
            <w:tcW w:w="1134" w:type="dxa"/>
            <w:tcBorders>
              <w:top w:val="single" w:sz="4" w:space="0" w:color="auto"/>
              <w:left w:val="nil"/>
              <w:bottom w:val="single" w:sz="4" w:space="0" w:color="auto"/>
              <w:right w:val="nil"/>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xml:space="preserve">mars et  </w:t>
            </w:r>
            <w:proofErr w:type="spellStart"/>
            <w:r w:rsidRPr="00246A61">
              <w:rPr>
                <w:rFonts w:cs="Calibri"/>
                <w:color w:val="000000"/>
                <w:sz w:val="16"/>
                <w:szCs w:val="16"/>
                <w:lang w:eastAsia="fr-FR"/>
              </w:rPr>
              <w:t>nov</w:t>
            </w:r>
            <w:proofErr w:type="spellEnd"/>
            <w:r w:rsidRPr="00246A61">
              <w:rPr>
                <w:rFonts w:cs="Calibri"/>
                <w:color w:val="000000"/>
                <w:sz w:val="16"/>
                <w:szCs w:val="16"/>
                <w:lang w:eastAsia="fr-FR"/>
              </w:rPr>
              <w:t xml:space="preserve"> 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30 000,00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30 000,00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576"/>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70</w:t>
            </w:r>
            <w:r w:rsidRPr="00246A61">
              <w:rPr>
                <w:rFonts w:cs="Calibri"/>
                <w:color w:val="000000"/>
                <w:sz w:val="16"/>
                <w:szCs w:val="16"/>
                <w:lang w:eastAsia="fr-FR"/>
              </w:rPr>
              <w:t xml:space="preserve">. Organiser des conférences avec des partenaires de haut niveau au sujet de la gestion des revenus du secteur extractif à Kinshasa    </w:t>
            </w:r>
          </w:p>
        </w:tc>
        <w:tc>
          <w:tcPr>
            <w:tcW w:w="1134" w:type="dxa"/>
            <w:tcBorders>
              <w:top w:val="single" w:sz="4" w:space="0" w:color="auto"/>
              <w:left w:val="nil"/>
              <w:bottom w:val="single" w:sz="4" w:space="0" w:color="auto"/>
              <w:right w:val="nil"/>
            </w:tcBorders>
            <w:shd w:val="clear" w:color="auto" w:fill="FFC000"/>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nil"/>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32 530,00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vMerge w:val="restart"/>
            <w:tcBorders>
              <w:top w:val="nil"/>
              <w:left w:val="single" w:sz="4" w:space="0" w:color="auto"/>
              <w:bottom w:val="nil"/>
              <w:right w:val="single" w:sz="8" w:space="0" w:color="auto"/>
            </w:tcBorders>
            <w:shd w:val="clear" w:color="000000" w:fill="FFFFFF"/>
            <w:noWrap/>
            <w:vAlign w:val="bottom"/>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xml:space="preserve">Défaut des moyens financiers </w:t>
            </w:r>
          </w:p>
        </w:tc>
      </w:tr>
      <w:tr w:rsidR="000811D1" w:rsidRPr="00246A61" w:rsidTr="009E3695">
        <w:trPr>
          <w:trHeight w:val="536"/>
        </w:trPr>
        <w:tc>
          <w:tcPr>
            <w:tcW w:w="2415" w:type="dxa"/>
            <w:vMerge/>
            <w:tcBorders>
              <w:top w:val="nil"/>
              <w:left w:val="single" w:sz="8" w:space="0" w:color="auto"/>
              <w:bottom w:val="single" w:sz="8"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71</w:t>
            </w:r>
            <w:r w:rsidRPr="00246A61">
              <w:rPr>
                <w:rFonts w:cs="Calibri"/>
                <w:color w:val="000000"/>
                <w:sz w:val="16"/>
                <w:szCs w:val="16"/>
                <w:lang w:eastAsia="fr-FR"/>
              </w:rPr>
              <w:t xml:space="preserve">. Organiser des conférences avec des partenaires de haut niveau au sujet de la gestion des revenus du secteur extractif à </w:t>
            </w:r>
            <w:r w:rsidRPr="00246A61">
              <w:rPr>
                <w:rFonts w:cs="Calibri"/>
                <w:sz w:val="16"/>
                <w:szCs w:val="16"/>
                <w:lang w:eastAsia="fr-FR"/>
              </w:rPr>
              <w:t xml:space="preserve">Lubumbashi </w:t>
            </w:r>
            <w:r w:rsidRPr="00246A61">
              <w:rPr>
                <w:rFonts w:cs="Calibri"/>
                <w:color w:val="FF0000"/>
                <w:sz w:val="16"/>
                <w:szCs w:val="16"/>
                <w:lang w:eastAsia="fr-FR"/>
              </w:rPr>
              <w:t xml:space="preserve"> </w:t>
            </w:r>
            <w:r w:rsidRPr="00246A61">
              <w:rPr>
                <w:rFonts w:cs="Calibri"/>
                <w:color w:val="000000"/>
                <w:sz w:val="16"/>
                <w:szCs w:val="16"/>
                <w:lang w:eastAsia="fr-FR"/>
              </w:rPr>
              <w:t xml:space="preserve">  </w:t>
            </w:r>
          </w:p>
        </w:tc>
        <w:tc>
          <w:tcPr>
            <w:tcW w:w="1134" w:type="dxa"/>
            <w:tcBorders>
              <w:top w:val="single" w:sz="8" w:space="0" w:color="auto"/>
              <w:left w:val="nil"/>
              <w:bottom w:val="single" w:sz="4" w:space="0" w:color="auto"/>
              <w:right w:val="nil"/>
            </w:tcBorders>
            <w:shd w:val="clear" w:color="auto" w:fill="FFC000"/>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35 000,00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vMerge/>
            <w:tcBorders>
              <w:top w:val="nil"/>
              <w:left w:val="single" w:sz="4" w:space="0" w:color="auto"/>
              <w:bottom w:val="nil"/>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r>
      <w:tr w:rsidR="000811D1" w:rsidRPr="00246A61" w:rsidTr="009E3695">
        <w:trPr>
          <w:trHeight w:val="462"/>
        </w:trPr>
        <w:tc>
          <w:tcPr>
            <w:tcW w:w="241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b/>
                <w:bCs/>
                <w:color w:val="000000"/>
                <w:sz w:val="16"/>
                <w:szCs w:val="16"/>
                <w:lang w:eastAsia="fr-FR"/>
              </w:rPr>
              <w:t>A18.</w:t>
            </w:r>
            <w:r w:rsidRPr="005D7497">
              <w:rPr>
                <w:rFonts w:cs="Calibri"/>
                <w:color w:val="000000"/>
                <w:sz w:val="14"/>
                <w:szCs w:val="16"/>
                <w:lang w:eastAsia="fr-FR"/>
              </w:rPr>
              <w:t xml:space="preserve">Organiser des rencontres entre les opérateurs artisanaux avec le GMP  sur  </w:t>
            </w:r>
            <w:r w:rsidRPr="005D7497">
              <w:rPr>
                <w:rFonts w:cs="Calibri"/>
                <w:color w:val="000000"/>
                <w:sz w:val="14"/>
                <w:szCs w:val="16"/>
                <w:lang w:eastAsia="fr-FR"/>
              </w:rPr>
              <w:lastRenderedPageBreak/>
              <w:t>le cadre référentiel du secteur minier artisanal.</w:t>
            </w: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lastRenderedPageBreak/>
              <w:t>B</w:t>
            </w:r>
            <w:r>
              <w:rPr>
                <w:rFonts w:cs="Calibri"/>
                <w:color w:val="000000"/>
                <w:sz w:val="16"/>
                <w:szCs w:val="16"/>
                <w:lang w:eastAsia="fr-FR"/>
              </w:rPr>
              <w:t>72</w:t>
            </w:r>
            <w:r w:rsidRPr="00246A61">
              <w:rPr>
                <w:rFonts w:cs="Calibri"/>
                <w:color w:val="000000"/>
                <w:sz w:val="16"/>
                <w:szCs w:val="16"/>
                <w:lang w:eastAsia="fr-FR"/>
              </w:rPr>
              <w:t xml:space="preserve">. Organiser une rencontre entre les opérateurs artisanaux avec le GMP  sur  le cadre référentiel du secteur minier artisanal à </w:t>
            </w:r>
            <w:proofErr w:type="spellStart"/>
            <w:r w:rsidRPr="00246A61">
              <w:rPr>
                <w:rFonts w:cs="Calibri"/>
                <w:color w:val="000000"/>
                <w:sz w:val="16"/>
                <w:szCs w:val="16"/>
                <w:lang w:eastAsia="fr-FR"/>
              </w:rPr>
              <w:t>kinshasa</w:t>
            </w:r>
            <w:proofErr w:type="spellEnd"/>
          </w:p>
        </w:tc>
        <w:tc>
          <w:tcPr>
            <w:tcW w:w="1134" w:type="dxa"/>
            <w:tcBorders>
              <w:top w:val="single" w:sz="8" w:space="0" w:color="auto"/>
              <w:left w:val="nil"/>
              <w:bottom w:val="single" w:sz="4" w:space="0" w:color="auto"/>
              <w:right w:val="nil"/>
            </w:tcBorders>
            <w:shd w:val="clear" w:color="auto" w:fill="FFC000"/>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10 000,00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Voir commentaire (5)</w:t>
            </w:r>
          </w:p>
        </w:tc>
      </w:tr>
      <w:tr w:rsidR="000811D1" w:rsidRPr="00246A61" w:rsidTr="009E3695">
        <w:trPr>
          <w:trHeight w:val="643"/>
        </w:trPr>
        <w:tc>
          <w:tcPr>
            <w:tcW w:w="2415" w:type="dxa"/>
            <w:vMerge/>
            <w:tcBorders>
              <w:top w:val="nil"/>
              <w:left w:val="single" w:sz="8" w:space="0" w:color="auto"/>
              <w:bottom w:val="single" w:sz="8"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73</w:t>
            </w:r>
            <w:r w:rsidRPr="00246A61">
              <w:rPr>
                <w:rFonts w:cs="Calibri"/>
                <w:color w:val="000000"/>
                <w:sz w:val="16"/>
                <w:szCs w:val="16"/>
                <w:lang w:eastAsia="fr-FR"/>
              </w:rPr>
              <w:t xml:space="preserve">. Organiser une rencontre entre les opérateurs artisanaux avec le GMP  sur  le cadre référentiel du secteur minier artisanal à </w:t>
            </w:r>
            <w:proofErr w:type="spellStart"/>
            <w:r w:rsidRPr="00246A61">
              <w:rPr>
                <w:rFonts w:cs="Calibri"/>
                <w:color w:val="000000"/>
                <w:sz w:val="16"/>
                <w:szCs w:val="16"/>
                <w:lang w:eastAsia="fr-FR"/>
              </w:rPr>
              <w:t>lubumbashi</w:t>
            </w:r>
            <w:proofErr w:type="spellEnd"/>
          </w:p>
        </w:tc>
        <w:tc>
          <w:tcPr>
            <w:tcW w:w="1134" w:type="dxa"/>
            <w:tcBorders>
              <w:top w:val="single" w:sz="8" w:space="0" w:color="auto"/>
              <w:left w:val="nil"/>
              <w:bottom w:val="single" w:sz="4" w:space="0" w:color="auto"/>
              <w:right w:val="nil"/>
            </w:tcBorders>
            <w:shd w:val="clear" w:color="auto" w:fill="FFC000"/>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25 000,00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r>
      <w:tr w:rsidR="000811D1" w:rsidRPr="00246A61" w:rsidTr="009E3695">
        <w:trPr>
          <w:trHeight w:val="466"/>
        </w:trPr>
        <w:tc>
          <w:tcPr>
            <w:tcW w:w="2415" w:type="dxa"/>
            <w:vMerge/>
            <w:tcBorders>
              <w:top w:val="nil"/>
              <w:left w:val="single" w:sz="8" w:space="0" w:color="auto"/>
              <w:bottom w:val="single" w:sz="8"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74</w:t>
            </w:r>
            <w:r w:rsidRPr="00246A61">
              <w:rPr>
                <w:rFonts w:cs="Calibri"/>
                <w:color w:val="000000"/>
                <w:sz w:val="16"/>
                <w:szCs w:val="16"/>
                <w:lang w:eastAsia="fr-FR"/>
              </w:rPr>
              <w:t xml:space="preserve">. Organiser une rencontre entre les opérateurs artisanaux avec le GMP  sur  le cadre référentiel du secteur minier artisanal à </w:t>
            </w:r>
            <w:proofErr w:type="spellStart"/>
            <w:r w:rsidRPr="00246A61">
              <w:rPr>
                <w:rFonts w:cs="Calibri"/>
                <w:color w:val="000000"/>
                <w:sz w:val="16"/>
                <w:szCs w:val="16"/>
                <w:lang w:eastAsia="fr-FR"/>
              </w:rPr>
              <w:t>kisangani</w:t>
            </w:r>
            <w:proofErr w:type="spellEnd"/>
            <w:r w:rsidRPr="00246A61">
              <w:rPr>
                <w:rFonts w:cs="Calibri"/>
                <w:color w:val="000000"/>
                <w:sz w:val="16"/>
                <w:szCs w:val="16"/>
                <w:lang w:eastAsia="fr-FR"/>
              </w:rPr>
              <w:t xml:space="preserve"> </w:t>
            </w:r>
          </w:p>
        </w:tc>
        <w:tc>
          <w:tcPr>
            <w:tcW w:w="1134" w:type="dxa"/>
            <w:tcBorders>
              <w:top w:val="single" w:sz="8" w:space="0" w:color="auto"/>
              <w:left w:val="nil"/>
              <w:bottom w:val="single" w:sz="4" w:space="0" w:color="auto"/>
              <w:right w:val="nil"/>
            </w:tcBorders>
            <w:shd w:val="clear" w:color="auto" w:fill="FFC000"/>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17 585,00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r>
      <w:tr w:rsidR="000811D1" w:rsidRPr="00246A61" w:rsidTr="009E3695">
        <w:trPr>
          <w:trHeight w:val="643"/>
        </w:trPr>
        <w:tc>
          <w:tcPr>
            <w:tcW w:w="2415" w:type="dxa"/>
            <w:vMerge/>
            <w:tcBorders>
              <w:top w:val="nil"/>
              <w:left w:val="single" w:sz="8" w:space="0" w:color="auto"/>
              <w:bottom w:val="single" w:sz="8"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75</w:t>
            </w:r>
            <w:r w:rsidRPr="00246A61">
              <w:rPr>
                <w:rFonts w:cs="Calibri"/>
                <w:color w:val="000000"/>
                <w:sz w:val="16"/>
                <w:szCs w:val="16"/>
                <w:lang w:eastAsia="fr-FR"/>
              </w:rPr>
              <w:t xml:space="preserve">. Organiser des rencontres  entre les opérateurs artisanaux avec le GMP  sur  le cadre référentiel du secteur minier artisanal à Goma </w:t>
            </w:r>
          </w:p>
        </w:tc>
        <w:tc>
          <w:tcPr>
            <w:tcW w:w="1134" w:type="dxa"/>
            <w:tcBorders>
              <w:top w:val="single" w:sz="8" w:space="0" w:color="auto"/>
              <w:left w:val="nil"/>
              <w:bottom w:val="single" w:sz="4" w:space="0" w:color="auto"/>
              <w:right w:val="nil"/>
            </w:tcBorders>
            <w:shd w:val="clear" w:color="auto" w:fill="FFC000"/>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single" w:sz="4" w:space="0" w:color="auto"/>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15 000,00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r>
      <w:tr w:rsidR="000811D1" w:rsidRPr="00246A61" w:rsidTr="009E3695">
        <w:trPr>
          <w:trHeight w:val="590"/>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76</w:t>
            </w:r>
            <w:r w:rsidRPr="00246A61">
              <w:rPr>
                <w:rFonts w:cs="Calibri"/>
                <w:color w:val="000000"/>
                <w:sz w:val="16"/>
                <w:szCs w:val="16"/>
                <w:lang w:eastAsia="fr-FR"/>
              </w:rPr>
              <w:t>. organiser des ateliers de formation des parties prenantes intervenant dans le secteur  de l'</w:t>
            </w:r>
            <w:proofErr w:type="spellStart"/>
            <w:r w:rsidRPr="00246A61">
              <w:rPr>
                <w:rFonts w:cs="Calibri"/>
                <w:color w:val="000000"/>
                <w:sz w:val="16"/>
                <w:szCs w:val="16"/>
                <w:lang w:eastAsia="fr-FR"/>
              </w:rPr>
              <w:t>artisannat</w:t>
            </w:r>
            <w:proofErr w:type="spellEnd"/>
            <w:r w:rsidRPr="00246A61">
              <w:rPr>
                <w:rFonts w:cs="Calibri"/>
                <w:color w:val="000000"/>
                <w:sz w:val="16"/>
                <w:szCs w:val="16"/>
                <w:lang w:eastAsia="fr-FR"/>
              </w:rPr>
              <w:t xml:space="preserve"> minier  sur la norme ITIE  à </w:t>
            </w:r>
            <w:proofErr w:type="spellStart"/>
            <w:r w:rsidRPr="00246A61">
              <w:rPr>
                <w:rFonts w:cs="Calibri"/>
                <w:color w:val="000000"/>
                <w:sz w:val="16"/>
                <w:szCs w:val="16"/>
                <w:lang w:eastAsia="fr-FR"/>
              </w:rPr>
              <w:t>kinshasa</w:t>
            </w:r>
            <w:proofErr w:type="spellEnd"/>
          </w:p>
        </w:tc>
        <w:tc>
          <w:tcPr>
            <w:tcW w:w="1134" w:type="dxa"/>
            <w:tcBorders>
              <w:top w:val="nil"/>
              <w:left w:val="nil"/>
              <w:bottom w:val="nil"/>
              <w:right w:val="nil"/>
            </w:tcBorders>
            <w:shd w:val="clear" w:color="auto" w:fill="FFC000"/>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nil"/>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32 500,00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r>
      <w:tr w:rsidR="000811D1" w:rsidRPr="00246A61" w:rsidTr="009E3695">
        <w:trPr>
          <w:trHeight w:val="400"/>
        </w:trPr>
        <w:tc>
          <w:tcPr>
            <w:tcW w:w="2415" w:type="dxa"/>
            <w:vMerge/>
            <w:tcBorders>
              <w:top w:val="nil"/>
              <w:left w:val="single" w:sz="8" w:space="0" w:color="auto"/>
              <w:bottom w:val="single" w:sz="8"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77</w:t>
            </w:r>
            <w:r w:rsidRPr="00246A61">
              <w:rPr>
                <w:rFonts w:cs="Calibri"/>
                <w:color w:val="000000"/>
                <w:sz w:val="16"/>
                <w:szCs w:val="16"/>
                <w:lang w:eastAsia="fr-FR"/>
              </w:rPr>
              <w:t>. organiser des ateliers de formation des parties prenantes intervenant dans le secteur  de l'</w:t>
            </w:r>
            <w:proofErr w:type="spellStart"/>
            <w:r w:rsidRPr="00246A61">
              <w:rPr>
                <w:rFonts w:cs="Calibri"/>
                <w:color w:val="000000"/>
                <w:sz w:val="16"/>
                <w:szCs w:val="16"/>
                <w:lang w:eastAsia="fr-FR"/>
              </w:rPr>
              <w:t>artisannat</w:t>
            </w:r>
            <w:proofErr w:type="spellEnd"/>
            <w:r w:rsidRPr="00246A61">
              <w:rPr>
                <w:rFonts w:cs="Calibri"/>
                <w:color w:val="000000"/>
                <w:sz w:val="16"/>
                <w:szCs w:val="16"/>
                <w:lang w:eastAsia="fr-FR"/>
              </w:rPr>
              <w:t xml:space="preserve"> minier  sur la norme ITIE  à Lubumbashi</w:t>
            </w:r>
          </w:p>
        </w:tc>
        <w:tc>
          <w:tcPr>
            <w:tcW w:w="1134" w:type="dxa"/>
            <w:tcBorders>
              <w:top w:val="single" w:sz="4" w:space="0" w:color="auto"/>
              <w:left w:val="nil"/>
              <w:bottom w:val="single" w:sz="4" w:space="0" w:color="auto"/>
              <w:right w:val="nil"/>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déc.-15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50 250,00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54 786,00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401"/>
        </w:trPr>
        <w:tc>
          <w:tcPr>
            <w:tcW w:w="2415" w:type="dxa"/>
            <w:vMerge/>
            <w:tcBorders>
              <w:top w:val="nil"/>
              <w:left w:val="single" w:sz="8" w:space="0" w:color="auto"/>
              <w:bottom w:val="single" w:sz="8"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78</w:t>
            </w:r>
            <w:r w:rsidRPr="00246A61">
              <w:rPr>
                <w:rFonts w:cs="Calibri"/>
                <w:color w:val="000000"/>
                <w:sz w:val="16"/>
                <w:szCs w:val="16"/>
                <w:lang w:eastAsia="fr-FR"/>
              </w:rPr>
              <w:t>. organiser des ateliers de formation des parties prenantes intervenant dans le secteur  de l'</w:t>
            </w:r>
            <w:proofErr w:type="spellStart"/>
            <w:r w:rsidRPr="00246A61">
              <w:rPr>
                <w:rFonts w:cs="Calibri"/>
                <w:color w:val="000000"/>
                <w:sz w:val="16"/>
                <w:szCs w:val="16"/>
                <w:lang w:eastAsia="fr-FR"/>
              </w:rPr>
              <w:t>artisannat</w:t>
            </w:r>
            <w:proofErr w:type="spellEnd"/>
            <w:r w:rsidRPr="00246A61">
              <w:rPr>
                <w:rFonts w:cs="Calibri"/>
                <w:color w:val="000000"/>
                <w:sz w:val="16"/>
                <w:szCs w:val="16"/>
                <w:lang w:eastAsia="fr-FR"/>
              </w:rPr>
              <w:t xml:space="preserve"> minier  sur la norme ITIE  à Kisangani</w:t>
            </w:r>
          </w:p>
        </w:tc>
        <w:tc>
          <w:tcPr>
            <w:tcW w:w="1134" w:type="dxa"/>
            <w:tcBorders>
              <w:top w:val="single" w:sz="4" w:space="0" w:color="auto"/>
              <w:left w:val="nil"/>
              <w:bottom w:val="single" w:sz="4" w:space="0" w:color="auto"/>
              <w:right w:val="nil"/>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avr.-15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37 500,00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495"/>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8"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79</w:t>
            </w:r>
            <w:r w:rsidRPr="00246A61">
              <w:rPr>
                <w:rFonts w:cs="Calibri"/>
                <w:color w:val="000000"/>
                <w:sz w:val="16"/>
                <w:szCs w:val="16"/>
                <w:lang w:eastAsia="fr-FR"/>
              </w:rPr>
              <w:t>. organiser des ateliers de formation des parties prenantes intervenant dans le secteur  de l'</w:t>
            </w:r>
            <w:proofErr w:type="spellStart"/>
            <w:r w:rsidRPr="00246A61">
              <w:rPr>
                <w:rFonts w:cs="Calibri"/>
                <w:color w:val="000000"/>
                <w:sz w:val="16"/>
                <w:szCs w:val="16"/>
                <w:lang w:eastAsia="fr-FR"/>
              </w:rPr>
              <w:t>artisannat</w:t>
            </w:r>
            <w:proofErr w:type="spellEnd"/>
            <w:r w:rsidRPr="00246A61">
              <w:rPr>
                <w:rFonts w:cs="Calibri"/>
                <w:color w:val="000000"/>
                <w:sz w:val="16"/>
                <w:szCs w:val="16"/>
                <w:lang w:eastAsia="fr-FR"/>
              </w:rPr>
              <w:t xml:space="preserve"> minier  sur la norme ITIE  à Goma</w:t>
            </w:r>
          </w:p>
        </w:tc>
        <w:tc>
          <w:tcPr>
            <w:tcW w:w="1134" w:type="dxa"/>
            <w:tcBorders>
              <w:top w:val="single" w:sz="4" w:space="0" w:color="auto"/>
              <w:left w:val="nil"/>
              <w:bottom w:val="single" w:sz="4" w:space="0" w:color="auto"/>
              <w:right w:val="nil"/>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single" w:sz="4" w:space="0" w:color="auto"/>
              <w:left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avr.-15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37 500,00</w:t>
            </w:r>
          </w:p>
        </w:tc>
        <w:tc>
          <w:tcPr>
            <w:tcW w:w="1250" w:type="dxa"/>
            <w:tcBorders>
              <w:top w:val="single" w:sz="4" w:space="0" w:color="auto"/>
              <w:left w:val="nil"/>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37 500,00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552"/>
        </w:trPr>
        <w:tc>
          <w:tcPr>
            <w:tcW w:w="241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b/>
                <w:bCs/>
                <w:color w:val="000000"/>
                <w:sz w:val="16"/>
                <w:szCs w:val="16"/>
                <w:lang w:eastAsia="fr-FR"/>
              </w:rPr>
              <w:t>A19.</w:t>
            </w:r>
            <w:r w:rsidRPr="00246A61">
              <w:rPr>
                <w:rFonts w:cs="Calibri"/>
                <w:color w:val="000000"/>
                <w:sz w:val="16"/>
                <w:szCs w:val="16"/>
                <w:lang w:eastAsia="fr-FR"/>
              </w:rPr>
              <w:br/>
              <w:t>Organiser des rencontres entre les opérateurs du secteur forestier avec le GMP  sur  le cadre référentiel du secteur forestier.</w:t>
            </w: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80</w:t>
            </w:r>
            <w:r w:rsidRPr="00246A61">
              <w:rPr>
                <w:rFonts w:cs="Calibri"/>
                <w:color w:val="000000"/>
                <w:sz w:val="16"/>
                <w:szCs w:val="16"/>
                <w:lang w:eastAsia="fr-FR"/>
              </w:rPr>
              <w:t xml:space="preserve">. Organiser une rencontre entre les opérateurs du secteur forestier avec le GMP  sur  le cadre référentiel du secteur forestier à </w:t>
            </w:r>
            <w:proofErr w:type="spellStart"/>
            <w:r w:rsidRPr="00246A61">
              <w:rPr>
                <w:rFonts w:cs="Calibri"/>
                <w:color w:val="000000"/>
                <w:sz w:val="16"/>
                <w:szCs w:val="16"/>
                <w:lang w:eastAsia="fr-FR"/>
              </w:rPr>
              <w:t>kinshasa</w:t>
            </w:r>
            <w:proofErr w:type="spellEnd"/>
            <w:r w:rsidRPr="00246A61">
              <w:rPr>
                <w:rFonts w:cs="Calibri"/>
                <w:color w:val="000000"/>
                <w:sz w:val="16"/>
                <w:szCs w:val="16"/>
                <w:lang w:eastAsia="fr-FR"/>
              </w:rPr>
              <w:t>.</w:t>
            </w:r>
          </w:p>
        </w:tc>
        <w:tc>
          <w:tcPr>
            <w:tcW w:w="1134" w:type="dxa"/>
            <w:tcBorders>
              <w:top w:val="nil"/>
              <w:left w:val="nil"/>
              <w:bottom w:val="single" w:sz="4" w:space="0" w:color="auto"/>
              <w:right w:val="nil"/>
            </w:tcBorders>
            <w:shd w:val="clear" w:color="auto" w:fill="FFC000"/>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35 000,00</w:t>
            </w:r>
          </w:p>
        </w:tc>
        <w:tc>
          <w:tcPr>
            <w:tcW w:w="1250" w:type="dxa"/>
            <w:tcBorders>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670"/>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81</w:t>
            </w:r>
            <w:r w:rsidRPr="00246A61">
              <w:rPr>
                <w:rFonts w:cs="Calibri"/>
                <w:color w:val="000000"/>
                <w:sz w:val="16"/>
                <w:szCs w:val="16"/>
                <w:lang w:eastAsia="fr-FR"/>
              </w:rPr>
              <w:t xml:space="preserve">. Organiser une rencontre entre les opérateurs du secteur forestier avec le GMP  sur  le cadre référentiel du secteur forestier à Mbandaka.   </w:t>
            </w:r>
          </w:p>
        </w:tc>
        <w:tc>
          <w:tcPr>
            <w:tcW w:w="1134" w:type="dxa"/>
            <w:tcBorders>
              <w:top w:val="nil"/>
              <w:left w:val="nil"/>
              <w:bottom w:val="single" w:sz="4" w:space="0" w:color="auto"/>
              <w:right w:val="nil"/>
            </w:tcBorders>
            <w:shd w:val="clear" w:color="auto" w:fill="FFC000"/>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nil"/>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20 500,00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Voir commentaire (5)</w:t>
            </w:r>
          </w:p>
        </w:tc>
      </w:tr>
      <w:tr w:rsidR="000811D1" w:rsidRPr="00246A61" w:rsidTr="009E3695">
        <w:trPr>
          <w:trHeight w:val="710"/>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82</w:t>
            </w:r>
            <w:r w:rsidRPr="00246A61">
              <w:rPr>
                <w:rFonts w:cs="Calibri"/>
                <w:color w:val="000000"/>
                <w:sz w:val="16"/>
                <w:szCs w:val="16"/>
                <w:lang w:eastAsia="fr-FR"/>
              </w:rPr>
              <w:t xml:space="preserve">. Organiser une rencontre entre les opérateurs du secteur forestier avec le GMP  sur  le cadre référentiel du secteur forestier à Bandundu.   </w:t>
            </w:r>
          </w:p>
        </w:tc>
        <w:tc>
          <w:tcPr>
            <w:tcW w:w="1134" w:type="dxa"/>
            <w:tcBorders>
              <w:top w:val="nil"/>
              <w:left w:val="nil"/>
              <w:bottom w:val="nil"/>
              <w:right w:val="nil"/>
            </w:tcBorders>
            <w:shd w:val="clear" w:color="auto" w:fill="FFC000"/>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nil"/>
              <w:left w:val="single" w:sz="4" w:space="0" w:color="auto"/>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20 500,00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 </w:t>
            </w:r>
          </w:p>
        </w:tc>
        <w:tc>
          <w:tcPr>
            <w:tcW w:w="2625" w:type="dxa"/>
            <w:vMerge/>
            <w:tcBorders>
              <w:top w:val="nil"/>
              <w:left w:val="single" w:sz="4" w:space="0" w:color="auto"/>
              <w:bottom w:val="single" w:sz="4"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r>
      <w:tr w:rsidR="000811D1" w:rsidRPr="00246A61" w:rsidTr="009E3695">
        <w:trPr>
          <w:trHeight w:val="764"/>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83</w:t>
            </w:r>
            <w:r w:rsidRPr="00246A61">
              <w:rPr>
                <w:rFonts w:cs="Calibri"/>
                <w:color w:val="000000"/>
                <w:sz w:val="16"/>
                <w:szCs w:val="16"/>
                <w:lang w:eastAsia="fr-FR"/>
              </w:rPr>
              <w:t>. organiser des ateliers de formation des parties prenantes intervenant dans le secteur   forestier sur la norme ITIE à Kinshasa</w:t>
            </w:r>
          </w:p>
        </w:tc>
        <w:tc>
          <w:tcPr>
            <w:tcW w:w="1134" w:type="dxa"/>
            <w:tcBorders>
              <w:top w:val="single" w:sz="4" w:space="0" w:color="auto"/>
              <w:left w:val="nil"/>
              <w:bottom w:val="single" w:sz="4" w:space="0" w:color="auto"/>
              <w:right w:val="nil"/>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nov.-15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32 850,00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54 782,00</w:t>
            </w:r>
          </w:p>
        </w:tc>
        <w:tc>
          <w:tcPr>
            <w:tcW w:w="2625" w:type="dxa"/>
            <w:vMerge/>
            <w:tcBorders>
              <w:top w:val="nil"/>
              <w:left w:val="single" w:sz="4" w:space="0" w:color="auto"/>
              <w:bottom w:val="single" w:sz="4"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r>
      <w:tr w:rsidR="000811D1" w:rsidRPr="00246A61" w:rsidTr="009E3695">
        <w:trPr>
          <w:trHeight w:val="345"/>
        </w:trPr>
        <w:tc>
          <w:tcPr>
            <w:tcW w:w="2415" w:type="dxa"/>
            <w:vMerge/>
            <w:tcBorders>
              <w:top w:val="nil"/>
              <w:left w:val="single" w:sz="8" w:space="0" w:color="auto"/>
              <w:bottom w:val="single" w:sz="8"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84</w:t>
            </w:r>
            <w:r w:rsidRPr="00246A61">
              <w:rPr>
                <w:rFonts w:cs="Calibri"/>
                <w:color w:val="000000"/>
                <w:sz w:val="16"/>
                <w:szCs w:val="16"/>
                <w:lang w:eastAsia="fr-FR"/>
              </w:rPr>
              <w:t>. organiser des ateliers de formation des parties prenantes intervenant dans le secteur   forestier sur la norme ITIE à Mbandaka</w:t>
            </w:r>
          </w:p>
        </w:tc>
        <w:tc>
          <w:tcPr>
            <w:tcW w:w="1134" w:type="dxa"/>
            <w:tcBorders>
              <w:top w:val="single" w:sz="4" w:space="0" w:color="auto"/>
              <w:left w:val="nil"/>
              <w:bottom w:val="single" w:sz="4" w:space="0" w:color="auto"/>
              <w:right w:val="nil"/>
            </w:tcBorders>
            <w:shd w:val="clear" w:color="auto" w:fill="99FF66"/>
            <w:noWrap/>
            <w:vAlign w:val="bottom"/>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nov.-15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18 750,00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5 425,00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652"/>
        </w:trPr>
        <w:tc>
          <w:tcPr>
            <w:tcW w:w="2415" w:type="dxa"/>
            <w:vMerge/>
            <w:tcBorders>
              <w:top w:val="nil"/>
              <w:left w:val="single" w:sz="8" w:space="0" w:color="auto"/>
              <w:bottom w:val="single" w:sz="8" w:space="0" w:color="000000"/>
              <w:right w:val="single" w:sz="4"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85</w:t>
            </w:r>
            <w:r w:rsidRPr="00246A61">
              <w:rPr>
                <w:rFonts w:cs="Calibri"/>
                <w:color w:val="000000"/>
                <w:sz w:val="16"/>
                <w:szCs w:val="16"/>
                <w:lang w:eastAsia="fr-FR"/>
              </w:rPr>
              <w:t>. organiser des ateliers de formation des parties prenantes intervenant dans le secteur   forestier sur la norme ITIE à Bandundu</w:t>
            </w:r>
          </w:p>
        </w:tc>
        <w:tc>
          <w:tcPr>
            <w:tcW w:w="1134" w:type="dxa"/>
            <w:tcBorders>
              <w:top w:val="single" w:sz="4" w:space="0" w:color="auto"/>
              <w:left w:val="single" w:sz="4" w:space="0" w:color="auto"/>
              <w:bottom w:val="single" w:sz="4" w:space="0" w:color="auto"/>
              <w:right w:val="nil"/>
            </w:tcBorders>
            <w:shd w:val="clear" w:color="auto" w:fill="99FF66"/>
            <w:vAlign w:val="center"/>
            <w:hideMark/>
          </w:tcPr>
          <w:p w:rsidR="000811D1" w:rsidRPr="00246A61" w:rsidRDefault="000811D1" w:rsidP="009E3695">
            <w:pPr>
              <w:spacing w:after="0" w:line="240" w:lineRule="auto"/>
              <w:jc w:val="center"/>
              <w:rPr>
                <w:rFonts w:cs="Calibri"/>
                <w:b/>
                <w:bCs/>
                <w:color w:val="000000"/>
                <w:sz w:val="16"/>
                <w:szCs w:val="16"/>
                <w:lang w:eastAsia="fr-FR"/>
              </w:rPr>
            </w:pPr>
            <w:r w:rsidRPr="00246A61">
              <w:rPr>
                <w:rFonts w:cs="Calibri"/>
                <w:b/>
                <w:bCs/>
                <w:color w:val="000000"/>
                <w:sz w:val="16"/>
                <w:szCs w:val="16"/>
                <w:lang w:eastAsia="fr-FR"/>
              </w:rPr>
              <w:t>R</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nov.-15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sz w:val="16"/>
                <w:szCs w:val="16"/>
                <w:lang w:eastAsia="fr-FR"/>
              </w:rPr>
            </w:pP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18 750,00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5 425,00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258"/>
        </w:trPr>
        <w:tc>
          <w:tcPr>
            <w:tcW w:w="6237" w:type="dxa"/>
            <w:gridSpan w:val="2"/>
            <w:tcBorders>
              <w:top w:val="single" w:sz="4" w:space="0" w:color="auto"/>
              <w:left w:val="single" w:sz="4" w:space="0" w:color="auto"/>
              <w:bottom w:val="single" w:sz="4" w:space="0" w:color="auto"/>
              <w:right w:val="nil"/>
            </w:tcBorders>
            <w:shd w:val="clear" w:color="auto" w:fill="DBE5F1"/>
            <w:hideMark/>
          </w:tcPr>
          <w:p w:rsidR="000811D1" w:rsidRPr="00246A61" w:rsidRDefault="000811D1" w:rsidP="009E3695">
            <w:pPr>
              <w:spacing w:after="0" w:line="240" w:lineRule="auto"/>
              <w:rPr>
                <w:rFonts w:cs="Calibri"/>
                <w:b/>
                <w:bCs/>
                <w:sz w:val="16"/>
                <w:szCs w:val="16"/>
                <w:lang w:eastAsia="fr-FR"/>
              </w:rPr>
            </w:pPr>
            <w:r w:rsidRPr="00246A61">
              <w:rPr>
                <w:rFonts w:cs="Calibri"/>
                <w:b/>
                <w:bCs/>
                <w:sz w:val="16"/>
                <w:szCs w:val="16"/>
                <w:u w:val="single"/>
                <w:lang w:eastAsia="fr-FR"/>
              </w:rPr>
              <w:t>Objectif Général G4</w:t>
            </w:r>
            <w:r w:rsidRPr="00246A61">
              <w:rPr>
                <w:rFonts w:cs="Calibri"/>
                <w:b/>
                <w:bCs/>
                <w:sz w:val="16"/>
                <w:szCs w:val="16"/>
                <w:lang w:eastAsia="fr-FR"/>
              </w:rPr>
              <w:t>.</w:t>
            </w:r>
            <w:r w:rsidRPr="00246A61">
              <w:rPr>
                <w:rFonts w:cs="Calibri"/>
                <w:b/>
                <w:bCs/>
                <w:sz w:val="16"/>
                <w:szCs w:val="16"/>
                <w:lang w:eastAsia="fr-FR"/>
              </w:rPr>
              <w:br/>
              <w:t>Promouvoir la bonne gouvernance du GMP</w:t>
            </w:r>
          </w:p>
        </w:tc>
        <w:tc>
          <w:tcPr>
            <w:tcW w:w="2405" w:type="dxa"/>
            <w:gridSpan w:val="2"/>
            <w:tcBorders>
              <w:top w:val="single" w:sz="4" w:space="0" w:color="auto"/>
              <w:left w:val="single" w:sz="4" w:space="0" w:color="auto"/>
              <w:bottom w:val="single" w:sz="4" w:space="0" w:color="auto"/>
              <w:right w:val="nil"/>
            </w:tcBorders>
            <w:shd w:val="clear" w:color="auto" w:fill="DBE5F1"/>
            <w:hideMark/>
          </w:tcPr>
          <w:p w:rsidR="000811D1" w:rsidRPr="00246A61" w:rsidRDefault="000811D1" w:rsidP="009E3695">
            <w:pPr>
              <w:spacing w:after="0" w:line="240" w:lineRule="auto"/>
              <w:rPr>
                <w:rFonts w:cs="Calibri"/>
                <w:b/>
                <w:bCs/>
                <w:sz w:val="16"/>
                <w:szCs w:val="16"/>
                <w:lang w:eastAsia="fr-FR"/>
              </w:rPr>
            </w:pPr>
            <w:r w:rsidRPr="00246A61">
              <w:rPr>
                <w:rFonts w:cs="Calibri"/>
                <w:b/>
                <w:bCs/>
                <w:sz w:val="16"/>
                <w:szCs w:val="16"/>
                <w:lang w:eastAsia="fr-FR"/>
              </w:rPr>
              <w:t> </w:t>
            </w:r>
          </w:p>
        </w:tc>
        <w:tc>
          <w:tcPr>
            <w:tcW w:w="2325" w:type="dxa"/>
            <w:gridSpan w:val="2"/>
            <w:tcBorders>
              <w:top w:val="single" w:sz="4" w:space="0" w:color="auto"/>
              <w:left w:val="single" w:sz="4" w:space="0" w:color="auto"/>
              <w:bottom w:val="single" w:sz="4" w:space="0" w:color="auto"/>
              <w:right w:val="nil"/>
            </w:tcBorders>
            <w:shd w:val="clear" w:color="auto" w:fill="DBE5F1"/>
            <w:hideMark/>
          </w:tcPr>
          <w:p w:rsidR="000811D1" w:rsidRPr="00246A61" w:rsidRDefault="000811D1" w:rsidP="009E3695">
            <w:pPr>
              <w:spacing w:after="0" w:line="240" w:lineRule="auto"/>
              <w:rPr>
                <w:rFonts w:cs="Calibri"/>
                <w:b/>
                <w:bCs/>
                <w:sz w:val="16"/>
                <w:szCs w:val="16"/>
                <w:lang w:eastAsia="fr-FR"/>
              </w:rPr>
            </w:pPr>
            <w:r w:rsidRPr="00246A61">
              <w:rPr>
                <w:rFonts w:cs="Calibri"/>
                <w:b/>
                <w:bCs/>
                <w:sz w:val="16"/>
                <w:szCs w:val="16"/>
                <w:lang w:eastAsia="fr-FR"/>
              </w:rPr>
              <w:t> </w:t>
            </w:r>
          </w:p>
        </w:tc>
        <w:tc>
          <w:tcPr>
            <w:tcW w:w="3875" w:type="dxa"/>
            <w:gridSpan w:val="2"/>
            <w:tcBorders>
              <w:top w:val="single" w:sz="4" w:space="0" w:color="auto"/>
              <w:left w:val="single" w:sz="4" w:space="0" w:color="auto"/>
              <w:bottom w:val="single" w:sz="4" w:space="0" w:color="auto"/>
              <w:right w:val="nil"/>
            </w:tcBorders>
            <w:shd w:val="clear" w:color="auto" w:fill="DBE5F1"/>
            <w:hideMark/>
          </w:tcPr>
          <w:p w:rsidR="000811D1" w:rsidRPr="00246A61" w:rsidRDefault="000811D1" w:rsidP="009E3695">
            <w:pPr>
              <w:spacing w:after="0" w:line="240" w:lineRule="auto"/>
              <w:rPr>
                <w:rFonts w:cs="Calibri"/>
                <w:b/>
                <w:bCs/>
                <w:sz w:val="16"/>
                <w:szCs w:val="16"/>
                <w:lang w:eastAsia="fr-FR"/>
              </w:rPr>
            </w:pPr>
            <w:r w:rsidRPr="00246A61">
              <w:rPr>
                <w:rFonts w:cs="Calibri"/>
                <w:b/>
                <w:bCs/>
                <w:sz w:val="16"/>
                <w:szCs w:val="16"/>
                <w:lang w:eastAsia="fr-FR"/>
              </w:rPr>
              <w:t> </w:t>
            </w:r>
          </w:p>
        </w:tc>
      </w:tr>
      <w:tr w:rsidR="000811D1" w:rsidRPr="00246A61" w:rsidTr="009E3695">
        <w:trPr>
          <w:trHeight w:val="284"/>
        </w:trPr>
        <w:tc>
          <w:tcPr>
            <w:tcW w:w="241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b/>
                <w:bCs/>
                <w:color w:val="000000"/>
                <w:sz w:val="16"/>
                <w:szCs w:val="16"/>
                <w:lang w:eastAsia="fr-FR"/>
              </w:rPr>
              <w:t>A21.</w:t>
            </w:r>
            <w:r w:rsidRPr="00246A61">
              <w:rPr>
                <w:rFonts w:cs="Calibri"/>
                <w:color w:val="000000"/>
                <w:sz w:val="16"/>
                <w:szCs w:val="16"/>
                <w:lang w:eastAsia="fr-FR"/>
              </w:rPr>
              <w:br/>
              <w:t>Tenir régulièrement les réunions du GMP et publier les PV</w:t>
            </w:r>
          </w:p>
        </w:tc>
        <w:tc>
          <w:tcPr>
            <w:tcW w:w="3822" w:type="dxa"/>
            <w:tcBorders>
              <w:top w:val="single" w:sz="8" w:space="0" w:color="auto"/>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86</w:t>
            </w:r>
            <w:r w:rsidRPr="00246A61">
              <w:rPr>
                <w:rFonts w:cs="Calibri"/>
                <w:color w:val="000000"/>
                <w:sz w:val="16"/>
                <w:szCs w:val="16"/>
                <w:lang w:eastAsia="fr-FR"/>
              </w:rPr>
              <w:t>. Organiser les réunions Ordinaires et extraordinaires du Comité Exécutif</w:t>
            </w:r>
          </w:p>
        </w:tc>
        <w:tc>
          <w:tcPr>
            <w:tcW w:w="1134" w:type="dxa"/>
            <w:tcBorders>
              <w:top w:val="nil"/>
              <w:left w:val="nil"/>
              <w:bottom w:val="single" w:sz="4" w:space="0" w:color="auto"/>
              <w:right w:val="nil"/>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2015</w:t>
            </w:r>
          </w:p>
        </w:tc>
        <w:tc>
          <w:tcPr>
            <w:tcW w:w="1259" w:type="dxa"/>
            <w:vMerge w:val="restart"/>
            <w:tcBorders>
              <w:top w:val="nil"/>
              <w:left w:val="single" w:sz="4" w:space="0" w:color="auto"/>
              <w:bottom w:val="single" w:sz="4" w:space="0" w:color="000000"/>
              <w:right w:val="single" w:sz="4" w:space="0" w:color="auto"/>
            </w:tcBorders>
            <w:shd w:val="clear" w:color="000000" w:fill="FFFFFF"/>
            <w:noWrap/>
            <w:hideMark/>
          </w:tcPr>
          <w:p w:rsidR="000811D1" w:rsidRPr="00246A61" w:rsidRDefault="000811D1" w:rsidP="009E3695">
            <w:pPr>
              <w:spacing w:after="0" w:line="240" w:lineRule="auto"/>
              <w:jc w:val="center"/>
              <w:rPr>
                <w:rFonts w:cs="Calibri"/>
                <w:b/>
                <w:bCs/>
                <w:sz w:val="16"/>
                <w:szCs w:val="16"/>
                <w:lang w:eastAsia="fr-FR"/>
              </w:rPr>
            </w:pPr>
            <w:r w:rsidRPr="00246A61">
              <w:rPr>
                <w:rFonts w:cs="Calibri"/>
                <w:b/>
                <w:bCs/>
                <w:sz w:val="16"/>
                <w:szCs w:val="16"/>
                <w:lang w:eastAsia="fr-FR"/>
              </w:rPr>
              <w:t>L'objectif est atteint</w:t>
            </w: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36 000,00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32 784,00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417"/>
        </w:trPr>
        <w:tc>
          <w:tcPr>
            <w:tcW w:w="2415" w:type="dxa"/>
            <w:vMerge/>
            <w:tcBorders>
              <w:top w:val="single" w:sz="8" w:space="0" w:color="auto"/>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87</w:t>
            </w:r>
            <w:r w:rsidRPr="00246A61">
              <w:rPr>
                <w:rFonts w:cs="Calibri"/>
                <w:color w:val="000000"/>
                <w:sz w:val="16"/>
                <w:szCs w:val="16"/>
                <w:lang w:eastAsia="fr-FR"/>
              </w:rPr>
              <w:t>. prendre en charge les Membres du Comité Exécutif de l'Intérieur</w:t>
            </w:r>
          </w:p>
        </w:tc>
        <w:tc>
          <w:tcPr>
            <w:tcW w:w="1134" w:type="dxa"/>
            <w:tcBorders>
              <w:top w:val="nil"/>
              <w:left w:val="nil"/>
              <w:bottom w:val="single" w:sz="8" w:space="0" w:color="auto"/>
              <w:right w:val="nil"/>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32 148,00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17 566,84</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253"/>
        </w:trPr>
        <w:tc>
          <w:tcPr>
            <w:tcW w:w="2415" w:type="dxa"/>
            <w:vMerge/>
            <w:tcBorders>
              <w:top w:val="single" w:sz="8" w:space="0" w:color="auto"/>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sz w:val="16"/>
                <w:szCs w:val="16"/>
                <w:lang w:eastAsia="fr-FR"/>
              </w:rPr>
              <w:t>B</w:t>
            </w:r>
            <w:r>
              <w:rPr>
                <w:rFonts w:cs="Calibri"/>
                <w:sz w:val="16"/>
                <w:szCs w:val="16"/>
                <w:lang w:eastAsia="fr-FR"/>
              </w:rPr>
              <w:t>88</w:t>
            </w:r>
            <w:r w:rsidRPr="00246A61">
              <w:rPr>
                <w:rFonts w:cs="Calibri"/>
                <w:sz w:val="16"/>
                <w:szCs w:val="16"/>
                <w:lang w:eastAsia="fr-FR"/>
              </w:rPr>
              <w:t>. Assurer la</w:t>
            </w:r>
            <w:r w:rsidRPr="00246A61">
              <w:rPr>
                <w:rFonts w:cs="Calibri"/>
                <w:color w:val="000000"/>
                <w:sz w:val="16"/>
                <w:szCs w:val="16"/>
                <w:lang w:eastAsia="fr-FR"/>
              </w:rPr>
              <w:t xml:space="preserve"> couverture médiatique des Réunions du Comité Exécutif</w:t>
            </w:r>
          </w:p>
        </w:tc>
        <w:tc>
          <w:tcPr>
            <w:tcW w:w="1134" w:type="dxa"/>
            <w:tcBorders>
              <w:top w:val="nil"/>
              <w:left w:val="nil"/>
              <w:bottom w:val="single" w:sz="8" w:space="0" w:color="auto"/>
              <w:right w:val="nil"/>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14 852,00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12 750,00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325"/>
        </w:trPr>
        <w:tc>
          <w:tcPr>
            <w:tcW w:w="2415" w:type="dxa"/>
            <w:vMerge/>
            <w:tcBorders>
              <w:top w:val="single" w:sz="8" w:space="0" w:color="auto"/>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color w:val="000000"/>
                <w:sz w:val="16"/>
                <w:szCs w:val="16"/>
                <w:lang w:eastAsia="fr-FR"/>
              </w:rPr>
            </w:pPr>
          </w:p>
        </w:tc>
        <w:tc>
          <w:tcPr>
            <w:tcW w:w="3822" w:type="dxa"/>
            <w:tcBorders>
              <w:top w:val="nil"/>
              <w:left w:val="nil"/>
              <w:bottom w:val="single" w:sz="8"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Pr>
                <w:rFonts w:cs="Calibri"/>
                <w:color w:val="000000"/>
                <w:sz w:val="16"/>
                <w:szCs w:val="16"/>
                <w:lang w:eastAsia="fr-FR"/>
              </w:rPr>
              <w:t xml:space="preserve">B89. </w:t>
            </w:r>
            <w:r w:rsidRPr="00246A61">
              <w:rPr>
                <w:rFonts w:cs="Calibri"/>
                <w:color w:val="000000"/>
                <w:sz w:val="16"/>
                <w:szCs w:val="16"/>
                <w:lang w:eastAsia="fr-FR"/>
              </w:rPr>
              <w:t>Payer les jetons de présence des membres du Comité Exécutif</w:t>
            </w:r>
          </w:p>
        </w:tc>
        <w:tc>
          <w:tcPr>
            <w:tcW w:w="1134" w:type="dxa"/>
            <w:tcBorders>
              <w:top w:val="nil"/>
              <w:left w:val="nil"/>
              <w:bottom w:val="nil"/>
              <w:right w:val="nil"/>
            </w:tcBorders>
            <w:shd w:val="clear" w:color="auto" w:fill="99FF66"/>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105 000,00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97 472,00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449"/>
        </w:trPr>
        <w:tc>
          <w:tcPr>
            <w:tcW w:w="2415" w:type="dxa"/>
            <w:tcBorders>
              <w:top w:val="nil"/>
              <w:left w:val="single" w:sz="8" w:space="0" w:color="auto"/>
              <w:bottom w:val="single" w:sz="8" w:space="0" w:color="auto"/>
              <w:right w:val="single" w:sz="8" w:space="0" w:color="auto"/>
            </w:tcBorders>
            <w:shd w:val="clear" w:color="000000" w:fill="FFFFFF"/>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b/>
                <w:bCs/>
                <w:color w:val="000000"/>
                <w:sz w:val="16"/>
                <w:szCs w:val="16"/>
                <w:lang w:eastAsia="fr-FR"/>
              </w:rPr>
              <w:t>A22.</w:t>
            </w:r>
            <w:r w:rsidRPr="00246A61">
              <w:rPr>
                <w:rFonts w:cs="Calibri"/>
                <w:color w:val="000000"/>
                <w:sz w:val="16"/>
                <w:szCs w:val="16"/>
                <w:lang w:eastAsia="fr-FR"/>
              </w:rPr>
              <w:br/>
              <w:t>Préparer en consultation avec les PP des programmes budgétaires pluriannuels.</w:t>
            </w:r>
          </w:p>
        </w:tc>
        <w:tc>
          <w:tcPr>
            <w:tcW w:w="3822" w:type="dxa"/>
            <w:tcBorders>
              <w:top w:val="nil"/>
              <w:left w:val="nil"/>
              <w:bottom w:val="single" w:sz="8"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B</w:t>
            </w:r>
            <w:r>
              <w:rPr>
                <w:rFonts w:cs="Calibri"/>
                <w:color w:val="000000"/>
                <w:sz w:val="16"/>
                <w:szCs w:val="16"/>
                <w:lang w:eastAsia="fr-FR"/>
              </w:rPr>
              <w:t>90</w:t>
            </w:r>
            <w:r w:rsidRPr="00246A61">
              <w:rPr>
                <w:rFonts w:cs="Calibri"/>
                <w:color w:val="000000"/>
                <w:sz w:val="16"/>
                <w:szCs w:val="16"/>
                <w:lang w:eastAsia="fr-FR"/>
              </w:rPr>
              <w:t>. Organiser les séances de travail avec les pp</w:t>
            </w:r>
          </w:p>
        </w:tc>
        <w:tc>
          <w:tcPr>
            <w:tcW w:w="1134" w:type="dxa"/>
            <w:tcBorders>
              <w:top w:val="single" w:sz="8" w:space="0" w:color="auto"/>
              <w:left w:val="nil"/>
              <w:bottom w:val="single" w:sz="4" w:space="0" w:color="auto"/>
              <w:right w:val="nil"/>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avr.-15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15 000,00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15 000,00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399"/>
        </w:trPr>
        <w:tc>
          <w:tcPr>
            <w:tcW w:w="2415" w:type="dxa"/>
            <w:tcBorders>
              <w:top w:val="nil"/>
              <w:left w:val="single" w:sz="8" w:space="0" w:color="auto"/>
              <w:bottom w:val="single" w:sz="8" w:space="0" w:color="auto"/>
              <w:right w:val="single" w:sz="8"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b/>
                <w:bCs/>
                <w:color w:val="000000"/>
                <w:sz w:val="16"/>
                <w:szCs w:val="16"/>
                <w:lang w:eastAsia="fr-FR"/>
              </w:rPr>
              <w:t>A23.</w:t>
            </w:r>
            <w:r w:rsidRPr="00246A61">
              <w:rPr>
                <w:rFonts w:cs="Calibri"/>
                <w:color w:val="000000"/>
                <w:sz w:val="16"/>
                <w:szCs w:val="16"/>
                <w:lang w:eastAsia="fr-FR"/>
              </w:rPr>
              <w:t xml:space="preserve"> </w:t>
            </w:r>
            <w:r w:rsidRPr="00246A61">
              <w:rPr>
                <w:rFonts w:cs="Calibri"/>
                <w:color w:val="000000"/>
                <w:sz w:val="16"/>
                <w:szCs w:val="16"/>
                <w:lang w:eastAsia="fr-FR"/>
              </w:rPr>
              <w:br/>
              <w:t>Publier tous les documents de l’ITIE-RDC</w:t>
            </w:r>
          </w:p>
        </w:tc>
        <w:tc>
          <w:tcPr>
            <w:tcW w:w="3822" w:type="dxa"/>
            <w:tcBorders>
              <w:top w:val="nil"/>
              <w:left w:val="nil"/>
              <w:bottom w:val="nil"/>
              <w:right w:val="single" w:sz="4"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Pr>
                <w:rFonts w:cs="Calibri"/>
                <w:color w:val="000000"/>
                <w:sz w:val="16"/>
                <w:szCs w:val="16"/>
                <w:lang w:eastAsia="fr-FR"/>
              </w:rPr>
              <w:t>B91</w:t>
            </w:r>
            <w:r w:rsidRPr="00246A61">
              <w:rPr>
                <w:rFonts w:cs="Calibri"/>
                <w:color w:val="000000"/>
                <w:sz w:val="16"/>
                <w:szCs w:val="16"/>
                <w:lang w:eastAsia="fr-FR"/>
              </w:rPr>
              <w:t>. Organiser la logistique pour assurer une publication régulière de tous les documents</w:t>
            </w:r>
          </w:p>
        </w:tc>
        <w:tc>
          <w:tcPr>
            <w:tcW w:w="1134" w:type="dxa"/>
            <w:tcBorders>
              <w:top w:val="nil"/>
              <w:left w:val="nil"/>
              <w:bottom w:val="single" w:sz="4" w:space="0" w:color="auto"/>
              <w:right w:val="nil"/>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28 333,00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38 333,00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B735DA" w:rsidRDefault="000811D1" w:rsidP="009E3695">
            <w:pPr>
              <w:spacing w:after="0"/>
              <w:rPr>
                <w:rFonts w:cs="Calibri"/>
                <w:color w:val="000000"/>
                <w:sz w:val="14"/>
                <w:szCs w:val="18"/>
                <w:lang w:eastAsia="fr-FR"/>
              </w:rPr>
            </w:pPr>
            <w:r w:rsidRPr="00246A61">
              <w:rPr>
                <w:rFonts w:cs="Calibri"/>
                <w:color w:val="000000"/>
                <w:sz w:val="16"/>
                <w:szCs w:val="16"/>
                <w:lang w:eastAsia="fr-FR"/>
              </w:rPr>
              <w:t> </w:t>
            </w:r>
            <w:r w:rsidRPr="00B735DA">
              <w:rPr>
                <w:rFonts w:cs="Calibri"/>
                <w:color w:val="000000"/>
                <w:sz w:val="14"/>
                <w:szCs w:val="18"/>
                <w:lang w:eastAsia="fr-FR"/>
              </w:rPr>
              <w:t>- Impression du Rapport ITIE-RDC 2012;</w:t>
            </w:r>
          </w:p>
          <w:p w:rsidR="000811D1" w:rsidRPr="00B735DA" w:rsidRDefault="000811D1" w:rsidP="009E3695">
            <w:pPr>
              <w:spacing w:after="0" w:line="240" w:lineRule="auto"/>
              <w:rPr>
                <w:rFonts w:cs="Calibri"/>
                <w:color w:val="000000"/>
                <w:sz w:val="14"/>
                <w:szCs w:val="18"/>
                <w:lang w:eastAsia="fr-FR"/>
              </w:rPr>
            </w:pPr>
            <w:r w:rsidRPr="00B735DA">
              <w:rPr>
                <w:rFonts w:cs="Calibri"/>
                <w:color w:val="000000"/>
                <w:sz w:val="14"/>
                <w:szCs w:val="18"/>
                <w:lang w:eastAsia="fr-FR"/>
              </w:rPr>
              <w:t>- Impression des  projets de cadrage actualisés 2014 et 2015:</w:t>
            </w:r>
          </w:p>
          <w:p w:rsidR="000811D1" w:rsidRPr="00B735DA" w:rsidRDefault="000811D1" w:rsidP="009E3695">
            <w:pPr>
              <w:spacing w:after="0" w:line="240" w:lineRule="auto"/>
              <w:rPr>
                <w:rFonts w:cs="Calibri"/>
                <w:color w:val="000000"/>
                <w:sz w:val="14"/>
                <w:szCs w:val="18"/>
                <w:lang w:eastAsia="fr-FR"/>
              </w:rPr>
            </w:pPr>
            <w:r w:rsidRPr="00B735DA">
              <w:rPr>
                <w:rFonts w:cs="Calibri"/>
                <w:color w:val="000000"/>
                <w:sz w:val="14"/>
                <w:szCs w:val="18"/>
                <w:lang w:eastAsia="fr-FR"/>
              </w:rPr>
              <w:t>- Impression des projets des études de cadrage des secteurs forestier  et Miniers Artisanal</w:t>
            </w:r>
          </w:p>
          <w:p w:rsidR="000811D1" w:rsidRPr="00B735DA" w:rsidRDefault="000811D1" w:rsidP="009E3695">
            <w:pPr>
              <w:spacing w:after="0" w:line="240" w:lineRule="auto"/>
              <w:rPr>
                <w:rFonts w:cs="Calibri"/>
                <w:color w:val="000000"/>
                <w:sz w:val="14"/>
                <w:szCs w:val="18"/>
                <w:lang w:eastAsia="fr-FR"/>
              </w:rPr>
            </w:pPr>
            <w:r w:rsidRPr="00B735DA">
              <w:rPr>
                <w:rFonts w:cs="Calibri"/>
                <w:color w:val="000000"/>
                <w:sz w:val="14"/>
                <w:szCs w:val="18"/>
                <w:lang w:eastAsia="fr-FR"/>
              </w:rPr>
              <w:t>- Impression des études de cadrage des secteurs forestier  et Miniers Artisanal</w:t>
            </w:r>
          </w:p>
          <w:p w:rsidR="000811D1" w:rsidRPr="00B735DA" w:rsidRDefault="000811D1" w:rsidP="009E3695">
            <w:pPr>
              <w:spacing w:after="0"/>
              <w:rPr>
                <w:b/>
                <w:bCs/>
                <w:sz w:val="16"/>
                <w:szCs w:val="20"/>
                <w:u w:val="single"/>
              </w:rPr>
            </w:pPr>
            <w:r w:rsidRPr="00B735DA">
              <w:rPr>
                <w:rFonts w:cs="Calibri"/>
                <w:color w:val="000000"/>
                <w:sz w:val="14"/>
                <w:szCs w:val="18"/>
                <w:lang w:eastAsia="fr-FR"/>
              </w:rPr>
              <w:t>- Impression des projets de rapport ITIE-RDC  2014 et 2015;</w:t>
            </w:r>
          </w:p>
          <w:p w:rsidR="000811D1" w:rsidRPr="003539BD" w:rsidRDefault="000811D1" w:rsidP="009E3695">
            <w:pPr>
              <w:spacing w:after="0" w:line="240" w:lineRule="auto"/>
              <w:rPr>
                <w:rFonts w:cs="Calibri"/>
                <w:color w:val="FFFFFF"/>
                <w:sz w:val="16"/>
                <w:szCs w:val="16"/>
                <w:lang w:eastAsia="fr-FR"/>
              </w:rPr>
            </w:pPr>
          </w:p>
        </w:tc>
      </w:tr>
      <w:tr w:rsidR="000811D1" w:rsidRPr="00246A61" w:rsidTr="009E3695">
        <w:trPr>
          <w:trHeight w:val="67"/>
        </w:trPr>
        <w:tc>
          <w:tcPr>
            <w:tcW w:w="241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811D1" w:rsidRPr="00246A61" w:rsidRDefault="000811D1" w:rsidP="009E3695">
            <w:pPr>
              <w:spacing w:after="0" w:line="240" w:lineRule="auto"/>
              <w:rPr>
                <w:rFonts w:cs="Calibri"/>
                <w:b/>
                <w:bCs/>
                <w:color w:val="000000"/>
                <w:sz w:val="16"/>
                <w:szCs w:val="16"/>
                <w:lang w:eastAsia="fr-FR"/>
              </w:rPr>
            </w:pPr>
            <w:r w:rsidRPr="00246A61">
              <w:rPr>
                <w:rFonts w:cs="Calibri"/>
                <w:b/>
                <w:bCs/>
                <w:color w:val="000000"/>
                <w:sz w:val="16"/>
                <w:szCs w:val="16"/>
                <w:lang w:eastAsia="fr-FR"/>
              </w:rPr>
              <w:t xml:space="preserve"> :</w:t>
            </w:r>
          </w:p>
        </w:tc>
        <w:tc>
          <w:tcPr>
            <w:tcW w:w="3822" w:type="dxa"/>
            <w:tcBorders>
              <w:top w:val="single" w:sz="8" w:space="0" w:color="auto"/>
              <w:left w:val="nil"/>
              <w:bottom w:val="single" w:sz="4" w:space="0" w:color="auto"/>
              <w:right w:val="single" w:sz="4" w:space="0" w:color="auto"/>
            </w:tcBorders>
            <w:shd w:val="clear" w:color="000000" w:fill="FFFFFF"/>
            <w:noWrap/>
            <w:vAlign w:val="bottom"/>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B</w:t>
            </w:r>
            <w:r>
              <w:rPr>
                <w:rFonts w:cs="Calibri"/>
                <w:sz w:val="16"/>
                <w:szCs w:val="16"/>
                <w:lang w:eastAsia="fr-FR"/>
              </w:rPr>
              <w:t>92</w:t>
            </w:r>
            <w:r w:rsidRPr="00246A61">
              <w:rPr>
                <w:rFonts w:cs="Calibri"/>
                <w:sz w:val="16"/>
                <w:szCs w:val="16"/>
                <w:lang w:eastAsia="fr-FR"/>
              </w:rPr>
              <w:t xml:space="preserve">. Rémunérations </w:t>
            </w:r>
          </w:p>
        </w:tc>
        <w:tc>
          <w:tcPr>
            <w:tcW w:w="1134" w:type="dxa"/>
            <w:tcBorders>
              <w:top w:val="nil"/>
              <w:left w:val="nil"/>
              <w:bottom w:val="single" w:sz="4" w:space="0" w:color="auto"/>
              <w:right w:val="nil"/>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960 000,00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1 133 198,00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37"/>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b/>
                <w:bCs/>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noWrap/>
            <w:vAlign w:val="bottom"/>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B</w:t>
            </w:r>
            <w:r>
              <w:rPr>
                <w:rFonts w:cs="Calibri"/>
                <w:sz w:val="16"/>
                <w:szCs w:val="16"/>
                <w:lang w:eastAsia="fr-FR"/>
              </w:rPr>
              <w:t>93</w:t>
            </w:r>
            <w:r w:rsidRPr="00246A61">
              <w:rPr>
                <w:rFonts w:cs="Calibri"/>
                <w:sz w:val="16"/>
                <w:szCs w:val="16"/>
                <w:lang w:eastAsia="fr-FR"/>
              </w:rPr>
              <w:t>. Fournitures de Bureau</w:t>
            </w:r>
          </w:p>
        </w:tc>
        <w:tc>
          <w:tcPr>
            <w:tcW w:w="1134" w:type="dxa"/>
            <w:tcBorders>
              <w:top w:val="nil"/>
              <w:left w:val="nil"/>
              <w:bottom w:val="single" w:sz="4" w:space="0" w:color="auto"/>
              <w:right w:val="nil"/>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18 000,00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31 149,18</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59"/>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b/>
                <w:bCs/>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noWrap/>
            <w:vAlign w:val="bottom"/>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B</w:t>
            </w:r>
            <w:r>
              <w:rPr>
                <w:rFonts w:cs="Calibri"/>
                <w:sz w:val="16"/>
                <w:szCs w:val="16"/>
                <w:lang w:eastAsia="fr-FR"/>
              </w:rPr>
              <w:t>94</w:t>
            </w:r>
            <w:r w:rsidRPr="00246A61">
              <w:rPr>
                <w:rFonts w:cs="Calibri"/>
                <w:sz w:val="16"/>
                <w:szCs w:val="16"/>
                <w:lang w:eastAsia="fr-FR"/>
              </w:rPr>
              <w:t>. Carburant et lubrifiant</w:t>
            </w:r>
          </w:p>
        </w:tc>
        <w:tc>
          <w:tcPr>
            <w:tcW w:w="1134" w:type="dxa"/>
            <w:tcBorders>
              <w:top w:val="nil"/>
              <w:left w:val="nil"/>
              <w:bottom w:val="single" w:sz="4" w:space="0" w:color="auto"/>
              <w:right w:val="nil"/>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68 000,00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83 120,54</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133"/>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b/>
                <w:bCs/>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noWrap/>
            <w:vAlign w:val="bottom"/>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B</w:t>
            </w:r>
            <w:r>
              <w:rPr>
                <w:rFonts w:cs="Calibri"/>
                <w:sz w:val="16"/>
                <w:szCs w:val="16"/>
                <w:lang w:eastAsia="fr-FR"/>
              </w:rPr>
              <w:t>95</w:t>
            </w:r>
            <w:r w:rsidRPr="00246A61">
              <w:rPr>
                <w:rFonts w:cs="Calibri"/>
                <w:sz w:val="16"/>
                <w:szCs w:val="16"/>
                <w:lang w:eastAsia="fr-FR"/>
              </w:rPr>
              <w:t>. Entretien et Réparation véhicules</w:t>
            </w:r>
          </w:p>
        </w:tc>
        <w:tc>
          <w:tcPr>
            <w:tcW w:w="1134" w:type="dxa"/>
            <w:tcBorders>
              <w:top w:val="single" w:sz="4" w:space="0" w:color="auto"/>
              <w:left w:val="nil"/>
              <w:bottom w:val="single" w:sz="4" w:space="0" w:color="auto"/>
              <w:right w:val="nil"/>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8 000,00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11 533,71</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285"/>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b/>
                <w:bCs/>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vAlign w:val="bottom"/>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B</w:t>
            </w:r>
            <w:r>
              <w:rPr>
                <w:rFonts w:cs="Calibri"/>
                <w:sz w:val="16"/>
                <w:szCs w:val="16"/>
                <w:lang w:eastAsia="fr-FR"/>
              </w:rPr>
              <w:t>96</w:t>
            </w:r>
            <w:r w:rsidRPr="00246A61">
              <w:rPr>
                <w:rFonts w:cs="Calibri"/>
                <w:sz w:val="16"/>
                <w:szCs w:val="16"/>
                <w:lang w:eastAsia="fr-FR"/>
              </w:rPr>
              <w:t>. Entretien et réparation matériel de bureau</w:t>
            </w:r>
          </w:p>
        </w:tc>
        <w:tc>
          <w:tcPr>
            <w:tcW w:w="1134" w:type="dxa"/>
            <w:tcBorders>
              <w:top w:val="single" w:sz="4" w:space="0" w:color="auto"/>
              <w:left w:val="nil"/>
              <w:bottom w:val="single" w:sz="4" w:space="0" w:color="auto"/>
              <w:right w:val="nil"/>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2 400,00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6 866,00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72"/>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b/>
                <w:bCs/>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noWrap/>
            <w:vAlign w:val="bottom"/>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B</w:t>
            </w:r>
            <w:r>
              <w:rPr>
                <w:rFonts w:cs="Calibri"/>
                <w:sz w:val="16"/>
                <w:szCs w:val="16"/>
                <w:lang w:eastAsia="fr-FR"/>
              </w:rPr>
              <w:t>97</w:t>
            </w:r>
            <w:r w:rsidRPr="00246A61">
              <w:rPr>
                <w:rFonts w:cs="Calibri"/>
                <w:sz w:val="16"/>
                <w:szCs w:val="16"/>
                <w:lang w:eastAsia="fr-FR"/>
              </w:rPr>
              <w:t>. Loyer bureaux</w:t>
            </w:r>
          </w:p>
        </w:tc>
        <w:tc>
          <w:tcPr>
            <w:tcW w:w="1134" w:type="dxa"/>
            <w:tcBorders>
              <w:top w:val="nil"/>
              <w:left w:val="nil"/>
              <w:bottom w:val="single" w:sz="4" w:space="0" w:color="auto"/>
              <w:right w:val="nil"/>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128 400,00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122 160,00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37"/>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b/>
                <w:bCs/>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noWrap/>
            <w:vAlign w:val="bottom"/>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B</w:t>
            </w:r>
            <w:r>
              <w:rPr>
                <w:rFonts w:cs="Calibri"/>
                <w:sz w:val="16"/>
                <w:szCs w:val="16"/>
                <w:lang w:eastAsia="fr-FR"/>
              </w:rPr>
              <w:t>98</w:t>
            </w:r>
            <w:r w:rsidRPr="00246A61">
              <w:rPr>
                <w:rFonts w:cs="Calibri"/>
                <w:sz w:val="16"/>
                <w:szCs w:val="16"/>
                <w:lang w:eastAsia="fr-FR"/>
              </w:rPr>
              <w:t xml:space="preserve">. Téléphones </w:t>
            </w:r>
          </w:p>
        </w:tc>
        <w:tc>
          <w:tcPr>
            <w:tcW w:w="1134" w:type="dxa"/>
            <w:tcBorders>
              <w:top w:val="nil"/>
              <w:left w:val="nil"/>
              <w:bottom w:val="single" w:sz="4" w:space="0" w:color="auto"/>
              <w:right w:val="nil"/>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48 120,00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48 120,00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63"/>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b/>
                <w:bCs/>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noWrap/>
            <w:vAlign w:val="bottom"/>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B</w:t>
            </w:r>
            <w:r>
              <w:rPr>
                <w:rFonts w:cs="Calibri"/>
                <w:sz w:val="16"/>
                <w:szCs w:val="16"/>
                <w:lang w:eastAsia="fr-FR"/>
              </w:rPr>
              <w:t>99</w:t>
            </w:r>
            <w:r w:rsidRPr="00246A61">
              <w:rPr>
                <w:rFonts w:cs="Calibri"/>
                <w:sz w:val="16"/>
                <w:szCs w:val="16"/>
                <w:lang w:eastAsia="fr-FR"/>
              </w:rPr>
              <w:t>. Internet</w:t>
            </w:r>
          </w:p>
        </w:tc>
        <w:tc>
          <w:tcPr>
            <w:tcW w:w="1134" w:type="dxa"/>
            <w:tcBorders>
              <w:top w:val="nil"/>
              <w:left w:val="nil"/>
              <w:bottom w:val="single" w:sz="4" w:space="0" w:color="auto"/>
              <w:right w:val="nil"/>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46 000,00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36 167,73</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37"/>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b/>
                <w:bCs/>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noWrap/>
            <w:vAlign w:val="bottom"/>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B</w:t>
            </w:r>
            <w:r>
              <w:rPr>
                <w:rFonts w:cs="Calibri"/>
                <w:sz w:val="16"/>
                <w:szCs w:val="16"/>
                <w:lang w:eastAsia="fr-FR"/>
              </w:rPr>
              <w:t>100</w:t>
            </w:r>
            <w:r w:rsidRPr="00246A61">
              <w:rPr>
                <w:rFonts w:cs="Calibri"/>
                <w:sz w:val="16"/>
                <w:szCs w:val="16"/>
                <w:lang w:eastAsia="fr-FR"/>
              </w:rPr>
              <w:t>. Missions CE et ST</w:t>
            </w:r>
          </w:p>
        </w:tc>
        <w:tc>
          <w:tcPr>
            <w:tcW w:w="1134" w:type="dxa"/>
            <w:tcBorders>
              <w:top w:val="nil"/>
              <w:left w:val="nil"/>
              <w:bottom w:val="single" w:sz="4" w:space="0" w:color="auto"/>
              <w:right w:val="nil"/>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152 427,00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152 427,00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69"/>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b/>
                <w:bCs/>
                <w:color w:val="000000"/>
                <w:sz w:val="16"/>
                <w:szCs w:val="16"/>
                <w:lang w:eastAsia="fr-FR"/>
              </w:rPr>
            </w:pPr>
          </w:p>
        </w:tc>
        <w:tc>
          <w:tcPr>
            <w:tcW w:w="3822" w:type="dxa"/>
            <w:tcBorders>
              <w:top w:val="nil"/>
              <w:left w:val="nil"/>
              <w:bottom w:val="single" w:sz="4" w:space="0" w:color="auto"/>
              <w:right w:val="single" w:sz="4" w:space="0" w:color="auto"/>
            </w:tcBorders>
            <w:shd w:val="clear" w:color="000000" w:fill="FFFFFF"/>
            <w:noWrap/>
            <w:vAlign w:val="bottom"/>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B1</w:t>
            </w:r>
            <w:r>
              <w:rPr>
                <w:rFonts w:cs="Calibri"/>
                <w:sz w:val="16"/>
                <w:szCs w:val="16"/>
                <w:lang w:eastAsia="fr-FR"/>
              </w:rPr>
              <w:t>0</w:t>
            </w:r>
            <w:r w:rsidRPr="00246A61">
              <w:rPr>
                <w:rFonts w:cs="Calibri"/>
                <w:sz w:val="16"/>
                <w:szCs w:val="16"/>
                <w:lang w:eastAsia="fr-FR"/>
              </w:rPr>
              <w:t xml:space="preserve">1. Frais Bancaires </w:t>
            </w:r>
          </w:p>
        </w:tc>
        <w:tc>
          <w:tcPr>
            <w:tcW w:w="1134" w:type="dxa"/>
            <w:tcBorders>
              <w:top w:val="nil"/>
              <w:left w:val="nil"/>
              <w:bottom w:val="single" w:sz="4" w:space="0" w:color="auto"/>
              <w:right w:val="nil"/>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sz w:val="16"/>
                <w:szCs w:val="16"/>
                <w:lang w:eastAsia="fr-FR"/>
              </w:rPr>
            </w:pPr>
          </w:p>
        </w:tc>
        <w:tc>
          <w:tcPr>
            <w:tcW w:w="1066"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39 580,00</w:t>
            </w:r>
          </w:p>
        </w:tc>
        <w:tc>
          <w:tcPr>
            <w:tcW w:w="1250" w:type="dxa"/>
            <w:tcBorders>
              <w:top w:val="nil"/>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39 580,00</w:t>
            </w:r>
          </w:p>
        </w:tc>
        <w:tc>
          <w:tcPr>
            <w:tcW w:w="2625" w:type="dxa"/>
            <w:tcBorders>
              <w:top w:val="nil"/>
              <w:left w:val="nil"/>
              <w:bottom w:val="single" w:sz="4" w:space="0" w:color="auto"/>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37"/>
        </w:trPr>
        <w:tc>
          <w:tcPr>
            <w:tcW w:w="2415" w:type="dxa"/>
            <w:vMerge/>
            <w:tcBorders>
              <w:top w:val="nil"/>
              <w:left w:val="single" w:sz="8" w:space="0" w:color="auto"/>
              <w:bottom w:val="single" w:sz="8" w:space="0" w:color="000000"/>
              <w:right w:val="single" w:sz="8" w:space="0" w:color="auto"/>
            </w:tcBorders>
            <w:vAlign w:val="center"/>
            <w:hideMark/>
          </w:tcPr>
          <w:p w:rsidR="000811D1" w:rsidRPr="00246A61" w:rsidRDefault="000811D1" w:rsidP="009E3695">
            <w:pPr>
              <w:spacing w:after="0" w:line="240" w:lineRule="auto"/>
              <w:rPr>
                <w:rFonts w:cs="Calibri"/>
                <w:b/>
                <w:bCs/>
                <w:color w:val="000000"/>
                <w:sz w:val="16"/>
                <w:szCs w:val="16"/>
                <w:lang w:eastAsia="fr-FR"/>
              </w:rPr>
            </w:pPr>
          </w:p>
        </w:tc>
        <w:tc>
          <w:tcPr>
            <w:tcW w:w="3822" w:type="dxa"/>
            <w:tcBorders>
              <w:top w:val="nil"/>
              <w:left w:val="nil"/>
              <w:bottom w:val="nil"/>
              <w:right w:val="single" w:sz="4" w:space="0" w:color="auto"/>
            </w:tcBorders>
            <w:shd w:val="clear" w:color="000000" w:fill="FFFFFF"/>
            <w:noWrap/>
            <w:vAlign w:val="bottom"/>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B1</w:t>
            </w:r>
            <w:r>
              <w:rPr>
                <w:rFonts w:cs="Calibri"/>
                <w:sz w:val="16"/>
                <w:szCs w:val="16"/>
                <w:lang w:eastAsia="fr-FR"/>
              </w:rPr>
              <w:t>0</w:t>
            </w:r>
            <w:r w:rsidRPr="00246A61">
              <w:rPr>
                <w:rFonts w:cs="Calibri"/>
                <w:sz w:val="16"/>
                <w:szCs w:val="16"/>
                <w:lang w:eastAsia="fr-FR"/>
              </w:rPr>
              <w:t>2. Assurance  Véhicule,</w:t>
            </w:r>
          </w:p>
        </w:tc>
        <w:tc>
          <w:tcPr>
            <w:tcW w:w="1134" w:type="dxa"/>
            <w:tcBorders>
              <w:top w:val="nil"/>
              <w:left w:val="nil"/>
              <w:bottom w:val="nil"/>
              <w:right w:val="nil"/>
            </w:tcBorders>
            <w:shd w:val="clear" w:color="auto" w:fill="99FF66"/>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R</w:t>
            </w:r>
          </w:p>
        </w:tc>
        <w:tc>
          <w:tcPr>
            <w:tcW w:w="1271" w:type="dxa"/>
            <w:tcBorders>
              <w:top w:val="nil"/>
              <w:left w:val="single" w:sz="4" w:space="0" w:color="auto"/>
              <w:bottom w:val="single" w:sz="4" w:space="0" w:color="auto"/>
              <w:right w:val="single" w:sz="4" w:space="0" w:color="auto"/>
            </w:tcBorders>
            <w:shd w:val="clear" w:color="auto"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2015</w:t>
            </w:r>
          </w:p>
        </w:tc>
        <w:tc>
          <w:tcPr>
            <w:tcW w:w="1259" w:type="dxa"/>
            <w:vMerge/>
            <w:tcBorders>
              <w:top w:val="nil"/>
              <w:left w:val="single" w:sz="4" w:space="0" w:color="auto"/>
              <w:bottom w:val="single" w:sz="4" w:space="0" w:color="000000"/>
              <w:right w:val="single" w:sz="4" w:space="0" w:color="auto"/>
            </w:tcBorders>
            <w:vAlign w:val="center"/>
            <w:hideMark/>
          </w:tcPr>
          <w:p w:rsidR="000811D1" w:rsidRPr="00246A61" w:rsidRDefault="000811D1" w:rsidP="009E3695">
            <w:pPr>
              <w:spacing w:after="0" w:line="240" w:lineRule="auto"/>
              <w:rPr>
                <w:rFonts w:cs="Calibri"/>
                <w:b/>
                <w:bCs/>
                <w:sz w:val="16"/>
                <w:szCs w:val="16"/>
                <w:lang w:eastAsia="fr-FR"/>
              </w:rPr>
            </w:pPr>
          </w:p>
        </w:tc>
        <w:tc>
          <w:tcPr>
            <w:tcW w:w="1066" w:type="dxa"/>
            <w:tcBorders>
              <w:top w:val="nil"/>
              <w:left w:val="nil"/>
              <w:bottom w:val="nil"/>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3 680,00</w:t>
            </w:r>
          </w:p>
        </w:tc>
        <w:tc>
          <w:tcPr>
            <w:tcW w:w="1250" w:type="dxa"/>
            <w:tcBorders>
              <w:top w:val="nil"/>
              <w:left w:val="nil"/>
              <w:bottom w:val="nil"/>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3 680,00</w:t>
            </w:r>
          </w:p>
        </w:tc>
        <w:tc>
          <w:tcPr>
            <w:tcW w:w="2625" w:type="dxa"/>
            <w:tcBorders>
              <w:top w:val="nil"/>
              <w:left w:val="nil"/>
              <w:bottom w:val="nil"/>
              <w:right w:val="single" w:sz="8"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r>
      <w:tr w:rsidR="000811D1" w:rsidRPr="00246A61" w:rsidTr="009E3695">
        <w:trPr>
          <w:trHeight w:val="420"/>
        </w:trPr>
        <w:tc>
          <w:tcPr>
            <w:tcW w:w="2415" w:type="dxa"/>
            <w:tcBorders>
              <w:top w:val="nil"/>
              <w:left w:val="single" w:sz="8" w:space="0" w:color="auto"/>
              <w:bottom w:val="single" w:sz="8" w:space="0" w:color="auto"/>
              <w:right w:val="single" w:sz="8" w:space="0" w:color="auto"/>
            </w:tcBorders>
            <w:shd w:val="clear" w:color="000000" w:fill="FFFFFF"/>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b/>
                <w:bCs/>
                <w:color w:val="000000"/>
                <w:sz w:val="16"/>
                <w:szCs w:val="16"/>
                <w:lang w:eastAsia="fr-FR"/>
              </w:rPr>
              <w:t>A25.</w:t>
            </w:r>
            <w:r w:rsidRPr="00246A61">
              <w:rPr>
                <w:rFonts w:cs="Calibri"/>
                <w:color w:val="000000"/>
                <w:sz w:val="16"/>
                <w:szCs w:val="16"/>
                <w:lang w:eastAsia="fr-FR"/>
              </w:rPr>
              <w:br/>
              <w:t xml:space="preserve">Entreprendre un sondage d'auto-validation de la mise en œuvre de l'initiative </w:t>
            </w: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11D1" w:rsidRPr="00246A61" w:rsidRDefault="000811D1" w:rsidP="009E3695">
            <w:pPr>
              <w:spacing w:after="0" w:line="240" w:lineRule="auto"/>
              <w:rPr>
                <w:rFonts w:cs="Calibri"/>
                <w:sz w:val="16"/>
                <w:szCs w:val="16"/>
                <w:lang w:eastAsia="fr-FR"/>
              </w:rPr>
            </w:pPr>
            <w:r w:rsidRPr="00246A61">
              <w:rPr>
                <w:rFonts w:cs="Calibri"/>
                <w:sz w:val="16"/>
                <w:szCs w:val="16"/>
                <w:lang w:eastAsia="fr-FR"/>
              </w:rPr>
              <w:t>B1</w:t>
            </w:r>
            <w:r>
              <w:rPr>
                <w:rFonts w:cs="Calibri"/>
                <w:sz w:val="16"/>
                <w:szCs w:val="16"/>
                <w:lang w:eastAsia="fr-FR"/>
              </w:rPr>
              <w:t>0</w:t>
            </w:r>
            <w:r w:rsidRPr="00246A61">
              <w:rPr>
                <w:rFonts w:cs="Calibri"/>
                <w:sz w:val="16"/>
                <w:szCs w:val="16"/>
                <w:lang w:eastAsia="fr-FR"/>
              </w:rPr>
              <w:t>3. Organiser des ateliers avec les PP</w:t>
            </w:r>
          </w:p>
        </w:tc>
        <w:tc>
          <w:tcPr>
            <w:tcW w:w="1134" w:type="dxa"/>
            <w:tcBorders>
              <w:top w:val="single" w:sz="4" w:space="0" w:color="auto"/>
              <w:left w:val="nil"/>
              <w:bottom w:val="single" w:sz="4" w:space="0" w:color="auto"/>
              <w:right w:val="single" w:sz="4" w:space="0" w:color="auto"/>
            </w:tcBorders>
            <w:shd w:val="clear" w:color="auto" w:fill="FFC000"/>
            <w:noWrap/>
            <w:vAlign w:val="center"/>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N/R</w:t>
            </w:r>
          </w:p>
        </w:tc>
        <w:tc>
          <w:tcPr>
            <w:tcW w:w="1271" w:type="dxa"/>
            <w:tcBorders>
              <w:top w:val="nil"/>
              <w:left w:val="nil"/>
              <w:bottom w:val="single" w:sz="4" w:space="0" w:color="auto"/>
              <w:right w:val="single" w:sz="4" w:space="0" w:color="auto"/>
            </w:tcBorders>
            <w:shd w:val="clear" w:color="000000" w:fill="auto"/>
            <w:noWrap/>
            <w:hideMark/>
          </w:tcPr>
          <w:p w:rsidR="000811D1" w:rsidRPr="00246A61" w:rsidRDefault="000811D1" w:rsidP="009E3695">
            <w:pPr>
              <w:spacing w:after="0" w:line="240" w:lineRule="auto"/>
              <w:jc w:val="center"/>
              <w:rPr>
                <w:rFonts w:cs="Calibri"/>
                <w:color w:val="000000"/>
                <w:sz w:val="16"/>
                <w:szCs w:val="16"/>
                <w:lang w:eastAsia="fr-FR"/>
              </w:rPr>
            </w:pPr>
            <w:r w:rsidRPr="00246A61">
              <w:rPr>
                <w:rFonts w:cs="Calibri"/>
                <w:color w:val="000000"/>
                <w:sz w:val="16"/>
                <w:szCs w:val="16"/>
                <w:lang w:eastAsia="fr-FR"/>
              </w:rPr>
              <w:t> </w:t>
            </w:r>
          </w:p>
        </w:tc>
        <w:tc>
          <w:tcPr>
            <w:tcW w:w="1259" w:type="dxa"/>
            <w:tcBorders>
              <w:top w:val="nil"/>
              <w:left w:val="nil"/>
              <w:bottom w:val="single" w:sz="4" w:space="0" w:color="auto"/>
              <w:right w:val="single" w:sz="4"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c>
          <w:tcPr>
            <w:tcW w:w="1066"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jc w:val="right"/>
              <w:rPr>
                <w:rFonts w:cs="Calibri"/>
                <w:sz w:val="16"/>
                <w:szCs w:val="16"/>
                <w:lang w:eastAsia="fr-FR"/>
              </w:rPr>
            </w:pPr>
            <w:r w:rsidRPr="00246A61">
              <w:rPr>
                <w:rFonts w:cs="Calibri"/>
                <w:sz w:val="16"/>
                <w:szCs w:val="16"/>
                <w:lang w:eastAsia="fr-FR"/>
              </w:rPr>
              <w:t>125 000,00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 </w:t>
            </w:r>
          </w:p>
        </w:tc>
        <w:tc>
          <w:tcPr>
            <w:tcW w:w="2625" w:type="dxa"/>
            <w:tcBorders>
              <w:top w:val="single" w:sz="4" w:space="0" w:color="auto"/>
              <w:left w:val="nil"/>
              <w:bottom w:val="single" w:sz="4" w:space="0" w:color="auto"/>
              <w:right w:val="single" w:sz="4" w:space="0" w:color="auto"/>
            </w:tcBorders>
            <w:shd w:val="clear" w:color="000000" w:fill="FFFFFF"/>
            <w:noWrap/>
            <w:vAlign w:val="bottom"/>
            <w:hideMark/>
          </w:tcPr>
          <w:p w:rsidR="000811D1" w:rsidRPr="00246A61" w:rsidRDefault="000811D1" w:rsidP="009E3695">
            <w:pPr>
              <w:spacing w:after="0" w:line="240" w:lineRule="auto"/>
              <w:rPr>
                <w:rFonts w:cs="Calibri"/>
                <w:color w:val="000000"/>
                <w:sz w:val="16"/>
                <w:szCs w:val="16"/>
                <w:lang w:eastAsia="fr-FR"/>
              </w:rPr>
            </w:pPr>
            <w:r w:rsidRPr="00246A61">
              <w:rPr>
                <w:rFonts w:cs="Calibri"/>
                <w:color w:val="000000"/>
                <w:sz w:val="16"/>
                <w:szCs w:val="16"/>
                <w:lang w:eastAsia="fr-FR"/>
              </w:rPr>
              <w:t>Défaut des moyens financiers</w:t>
            </w:r>
          </w:p>
        </w:tc>
      </w:tr>
    </w:tbl>
    <w:p w:rsidR="000811D1" w:rsidRPr="00106218" w:rsidRDefault="000811D1" w:rsidP="000811D1">
      <w:pPr>
        <w:spacing w:after="0" w:line="240" w:lineRule="auto"/>
        <w:ind w:left="720" w:hanging="720"/>
        <w:contextualSpacing/>
        <w:rPr>
          <w:rFonts w:cs="Calibri"/>
          <w:bCs/>
          <w:sz w:val="18"/>
          <w:szCs w:val="18"/>
        </w:rPr>
        <w:sectPr w:rsidR="000811D1" w:rsidRPr="00106218" w:rsidSect="009E3695">
          <w:pgSz w:w="16838" w:h="11906" w:orient="landscape"/>
          <w:pgMar w:top="992" w:right="1418" w:bottom="1418" w:left="1418" w:header="709" w:footer="709" w:gutter="0"/>
          <w:cols w:space="708"/>
          <w:docGrid w:linePitch="360"/>
        </w:sectPr>
      </w:pPr>
    </w:p>
    <w:p w:rsidR="000811D1" w:rsidRDefault="000811D1" w:rsidP="000811D1">
      <w:pPr>
        <w:pStyle w:val="Paragraphedeliste"/>
        <w:tabs>
          <w:tab w:val="left" w:pos="284"/>
          <w:tab w:val="left" w:pos="709"/>
        </w:tabs>
        <w:ind w:left="0"/>
        <w:rPr>
          <w:rFonts w:cs="Calibri"/>
          <w:b/>
          <w:color w:val="FF0000"/>
          <w:sz w:val="18"/>
          <w:szCs w:val="18"/>
          <w:u w:val="single"/>
        </w:rPr>
      </w:pPr>
    </w:p>
    <w:p w:rsidR="000811D1" w:rsidRDefault="000811D1" w:rsidP="000811D1">
      <w:pPr>
        <w:pStyle w:val="Paragraphedeliste"/>
        <w:tabs>
          <w:tab w:val="left" w:pos="284"/>
          <w:tab w:val="left" w:pos="709"/>
        </w:tabs>
        <w:ind w:left="0"/>
        <w:rPr>
          <w:rFonts w:cs="Calibri"/>
          <w:b/>
          <w:color w:val="FF0000"/>
          <w:sz w:val="18"/>
          <w:szCs w:val="18"/>
          <w:u w:val="single"/>
        </w:rPr>
        <w:sectPr w:rsidR="000811D1" w:rsidSect="009E3695">
          <w:type w:val="continuous"/>
          <w:pgSz w:w="16838" w:h="11906" w:orient="landscape"/>
          <w:pgMar w:top="992" w:right="1418" w:bottom="1418" w:left="1418" w:header="709" w:footer="709" w:gutter="0"/>
          <w:cols w:space="708"/>
          <w:docGrid w:linePitch="360"/>
        </w:sectPr>
      </w:pPr>
    </w:p>
    <w:p w:rsidR="000811D1" w:rsidRPr="001F779B" w:rsidRDefault="000811D1" w:rsidP="000811D1">
      <w:pPr>
        <w:pStyle w:val="Paragraphedeliste"/>
        <w:numPr>
          <w:ilvl w:val="1"/>
          <w:numId w:val="31"/>
        </w:numPr>
        <w:tabs>
          <w:tab w:val="left" w:pos="284"/>
        </w:tabs>
        <w:ind w:left="284" w:hanging="284"/>
        <w:rPr>
          <w:b/>
          <w:i/>
          <w:sz w:val="20"/>
          <w:szCs w:val="20"/>
          <w:u w:val="single"/>
        </w:rPr>
      </w:pPr>
      <w:r w:rsidRPr="001F779B">
        <w:rPr>
          <w:b/>
          <w:i/>
          <w:sz w:val="20"/>
          <w:szCs w:val="20"/>
          <w:u w:val="single"/>
        </w:rPr>
        <w:lastRenderedPageBreak/>
        <w:t xml:space="preserve">Activités non prévues dans le PTT mais réalisées en 2015. </w:t>
      </w:r>
    </w:p>
    <w:tbl>
      <w:tblPr>
        <w:tblW w:w="10491" w:type="dxa"/>
        <w:tblInd w:w="-356" w:type="dxa"/>
        <w:tblCellMar>
          <w:left w:w="70" w:type="dxa"/>
          <w:right w:w="70" w:type="dxa"/>
        </w:tblCellMar>
        <w:tblLook w:val="04A0" w:firstRow="1" w:lastRow="0" w:firstColumn="1" w:lastColumn="0" w:noHBand="0" w:noVBand="1"/>
      </w:tblPr>
      <w:tblGrid>
        <w:gridCol w:w="1707"/>
        <w:gridCol w:w="6232"/>
        <w:gridCol w:w="1276"/>
        <w:gridCol w:w="1276"/>
      </w:tblGrid>
      <w:tr w:rsidR="000811D1" w:rsidRPr="00106218" w:rsidTr="009E3695">
        <w:trPr>
          <w:cantSplit/>
          <w:trHeight w:val="220"/>
          <w:tblHeader/>
        </w:trPr>
        <w:tc>
          <w:tcPr>
            <w:tcW w:w="1707"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rsidR="000811D1" w:rsidRPr="00106218" w:rsidRDefault="000811D1" w:rsidP="009E3695">
            <w:pPr>
              <w:spacing w:after="0" w:line="240" w:lineRule="auto"/>
              <w:jc w:val="center"/>
              <w:rPr>
                <w:rFonts w:cs="Calibri"/>
                <w:b/>
                <w:bCs/>
                <w:color w:val="000000"/>
                <w:sz w:val="18"/>
                <w:szCs w:val="18"/>
                <w:lang w:eastAsia="fr-FR"/>
              </w:rPr>
            </w:pPr>
            <w:r w:rsidRPr="00106218">
              <w:rPr>
                <w:rFonts w:cs="Calibri"/>
                <w:b/>
                <w:bCs/>
                <w:color w:val="000000"/>
                <w:sz w:val="18"/>
                <w:szCs w:val="18"/>
                <w:lang w:eastAsia="fr-FR"/>
              </w:rPr>
              <w:t> </w:t>
            </w:r>
          </w:p>
        </w:tc>
        <w:tc>
          <w:tcPr>
            <w:tcW w:w="6232" w:type="dxa"/>
            <w:vMerge w:val="restart"/>
            <w:tcBorders>
              <w:top w:val="single" w:sz="4" w:space="0" w:color="auto"/>
              <w:left w:val="single" w:sz="4" w:space="0" w:color="auto"/>
              <w:bottom w:val="single" w:sz="8" w:space="0" w:color="000000"/>
              <w:right w:val="single" w:sz="4" w:space="0" w:color="auto"/>
            </w:tcBorders>
            <w:shd w:val="clear" w:color="auto" w:fill="F2F2F2"/>
            <w:vAlign w:val="center"/>
            <w:hideMark/>
          </w:tcPr>
          <w:p w:rsidR="000811D1" w:rsidRPr="00106218" w:rsidRDefault="000811D1" w:rsidP="009E3695">
            <w:pPr>
              <w:spacing w:after="0" w:line="240" w:lineRule="auto"/>
              <w:rPr>
                <w:rFonts w:cs="Calibri"/>
                <w:b/>
                <w:bCs/>
                <w:color w:val="000000"/>
                <w:sz w:val="18"/>
                <w:szCs w:val="18"/>
                <w:lang w:eastAsia="fr-FR"/>
              </w:rPr>
            </w:pPr>
            <w:r w:rsidRPr="00106218">
              <w:rPr>
                <w:rFonts w:cs="Calibri"/>
                <w:b/>
                <w:bCs/>
                <w:color w:val="000000"/>
                <w:sz w:val="18"/>
                <w:szCs w:val="18"/>
                <w:lang w:eastAsia="fr-FR"/>
              </w:rPr>
              <w:t>Activités non prévues mais réalisées en 2015</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rsidR="000811D1" w:rsidRPr="00106218" w:rsidRDefault="000811D1" w:rsidP="009E3695">
            <w:pPr>
              <w:spacing w:after="0" w:line="240" w:lineRule="auto"/>
              <w:jc w:val="center"/>
              <w:rPr>
                <w:rFonts w:cs="Calibri"/>
                <w:b/>
                <w:bCs/>
                <w:color w:val="000000"/>
                <w:sz w:val="18"/>
                <w:szCs w:val="18"/>
                <w:lang w:eastAsia="fr-FR"/>
              </w:rPr>
            </w:pPr>
            <w:r w:rsidRPr="00106218">
              <w:rPr>
                <w:rFonts w:cs="Calibri"/>
                <w:b/>
                <w:bCs/>
                <w:color w:val="000000"/>
                <w:sz w:val="18"/>
                <w:szCs w:val="18"/>
                <w:lang w:eastAsia="fr-FR"/>
              </w:rPr>
              <w:t>Période d'exécution</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rsidR="000811D1" w:rsidRPr="00106218" w:rsidRDefault="000811D1" w:rsidP="009E3695">
            <w:pPr>
              <w:spacing w:after="0" w:line="240" w:lineRule="auto"/>
              <w:jc w:val="center"/>
              <w:rPr>
                <w:rFonts w:cs="Calibri"/>
                <w:b/>
                <w:bCs/>
                <w:color w:val="000000"/>
                <w:sz w:val="18"/>
                <w:szCs w:val="18"/>
                <w:lang w:eastAsia="fr-FR"/>
              </w:rPr>
            </w:pPr>
            <w:r w:rsidRPr="00106218">
              <w:rPr>
                <w:rFonts w:cs="Calibri"/>
                <w:b/>
                <w:bCs/>
                <w:color w:val="000000"/>
                <w:sz w:val="18"/>
                <w:szCs w:val="18"/>
                <w:lang w:eastAsia="fr-FR"/>
              </w:rPr>
              <w:t>Budget exécuté (USD)</w:t>
            </w:r>
          </w:p>
        </w:tc>
      </w:tr>
      <w:tr w:rsidR="000811D1" w:rsidRPr="00106218" w:rsidTr="009E3695">
        <w:trPr>
          <w:trHeight w:val="220"/>
          <w:tblHeader/>
        </w:trPr>
        <w:tc>
          <w:tcPr>
            <w:tcW w:w="1707"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0811D1" w:rsidRPr="00106218" w:rsidRDefault="000811D1" w:rsidP="009E3695">
            <w:pPr>
              <w:spacing w:after="0" w:line="240" w:lineRule="auto"/>
              <w:rPr>
                <w:rFonts w:cs="Calibri"/>
                <w:b/>
                <w:bCs/>
                <w:color w:val="000000"/>
                <w:sz w:val="18"/>
                <w:szCs w:val="18"/>
                <w:lang w:eastAsia="fr-FR"/>
              </w:rPr>
            </w:pPr>
          </w:p>
        </w:tc>
        <w:tc>
          <w:tcPr>
            <w:tcW w:w="6232" w:type="dxa"/>
            <w:vMerge/>
            <w:tcBorders>
              <w:top w:val="single" w:sz="4" w:space="0" w:color="auto"/>
              <w:left w:val="single" w:sz="4" w:space="0" w:color="auto"/>
              <w:bottom w:val="single" w:sz="8" w:space="0" w:color="000000"/>
              <w:right w:val="single" w:sz="4" w:space="0" w:color="auto"/>
            </w:tcBorders>
            <w:shd w:val="clear" w:color="auto" w:fill="F2F2F2"/>
            <w:vAlign w:val="center"/>
            <w:hideMark/>
          </w:tcPr>
          <w:p w:rsidR="000811D1" w:rsidRPr="00106218" w:rsidRDefault="000811D1" w:rsidP="009E3695">
            <w:pPr>
              <w:spacing w:after="0" w:line="240" w:lineRule="auto"/>
              <w:rPr>
                <w:rFonts w:cs="Calibri"/>
                <w:b/>
                <w:bCs/>
                <w:color w:val="000000"/>
                <w:sz w:val="18"/>
                <w:szCs w:val="18"/>
                <w:lang w:eastAsia="fr-FR"/>
              </w:rPr>
            </w:pPr>
          </w:p>
        </w:tc>
        <w:tc>
          <w:tcPr>
            <w:tcW w:w="1276"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rsidR="000811D1" w:rsidRPr="00106218" w:rsidRDefault="000811D1" w:rsidP="009E3695">
            <w:pPr>
              <w:spacing w:after="0" w:line="240" w:lineRule="auto"/>
              <w:rPr>
                <w:rFonts w:cs="Calibri"/>
                <w:b/>
                <w:bCs/>
                <w:color w:val="000000"/>
                <w:sz w:val="18"/>
                <w:szCs w:val="18"/>
                <w:lang w:eastAsia="fr-FR"/>
              </w:rPr>
            </w:pPr>
          </w:p>
        </w:tc>
        <w:tc>
          <w:tcPr>
            <w:tcW w:w="1276"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0811D1" w:rsidRPr="00106218" w:rsidRDefault="000811D1" w:rsidP="009E3695">
            <w:pPr>
              <w:spacing w:after="0" w:line="240" w:lineRule="auto"/>
              <w:rPr>
                <w:rFonts w:cs="Calibri"/>
                <w:b/>
                <w:bCs/>
                <w:color w:val="000000"/>
                <w:sz w:val="18"/>
                <w:szCs w:val="18"/>
                <w:lang w:eastAsia="fr-FR"/>
              </w:rPr>
            </w:pPr>
          </w:p>
        </w:tc>
      </w:tr>
      <w:tr w:rsidR="000811D1" w:rsidRPr="00106218" w:rsidTr="009E3695">
        <w:trPr>
          <w:trHeight w:val="536"/>
        </w:trPr>
        <w:tc>
          <w:tcPr>
            <w:tcW w:w="10491" w:type="dxa"/>
            <w:gridSpan w:val="4"/>
            <w:tcBorders>
              <w:top w:val="single" w:sz="8" w:space="0" w:color="auto"/>
              <w:left w:val="single" w:sz="4" w:space="0" w:color="auto"/>
              <w:bottom w:val="single" w:sz="8" w:space="0" w:color="auto"/>
              <w:right w:val="single" w:sz="4" w:space="0" w:color="auto"/>
            </w:tcBorders>
            <w:shd w:val="clear" w:color="auto" w:fill="DBE5F1"/>
            <w:hideMark/>
          </w:tcPr>
          <w:p w:rsidR="000811D1" w:rsidRPr="00106218" w:rsidRDefault="000811D1" w:rsidP="009E3695">
            <w:pPr>
              <w:spacing w:after="0" w:line="240" w:lineRule="auto"/>
              <w:rPr>
                <w:rFonts w:cs="Calibri"/>
                <w:b/>
                <w:bCs/>
                <w:sz w:val="18"/>
                <w:szCs w:val="18"/>
                <w:lang w:eastAsia="fr-FR"/>
              </w:rPr>
            </w:pPr>
            <w:r w:rsidRPr="00106218">
              <w:rPr>
                <w:rFonts w:cs="Calibri"/>
                <w:b/>
                <w:bCs/>
                <w:sz w:val="18"/>
                <w:szCs w:val="18"/>
                <w:u w:val="single"/>
                <w:lang w:eastAsia="fr-FR"/>
              </w:rPr>
              <w:t>Objectif Général G3</w:t>
            </w:r>
            <w:r w:rsidRPr="00106218">
              <w:rPr>
                <w:rFonts w:cs="Calibri"/>
                <w:b/>
                <w:bCs/>
                <w:sz w:val="18"/>
                <w:szCs w:val="18"/>
                <w:lang w:eastAsia="fr-FR"/>
              </w:rPr>
              <w:t>.</w:t>
            </w:r>
            <w:r w:rsidRPr="00106218">
              <w:rPr>
                <w:rFonts w:cs="Calibri"/>
                <w:b/>
                <w:bCs/>
                <w:sz w:val="18"/>
                <w:szCs w:val="18"/>
                <w:lang w:eastAsia="fr-FR"/>
              </w:rPr>
              <w:br/>
              <w:t>Renforcer le débat public entre les  parties prenantes sur les revenus du secteur extractif</w:t>
            </w:r>
          </w:p>
          <w:p w:rsidR="000811D1" w:rsidRPr="00106218" w:rsidRDefault="000811D1" w:rsidP="009E3695">
            <w:pPr>
              <w:spacing w:after="0" w:line="240" w:lineRule="auto"/>
              <w:rPr>
                <w:rFonts w:cs="Calibri"/>
                <w:b/>
                <w:bCs/>
                <w:sz w:val="18"/>
                <w:szCs w:val="18"/>
                <w:lang w:eastAsia="fr-FR"/>
              </w:rPr>
            </w:pPr>
            <w:r w:rsidRPr="00106218">
              <w:rPr>
                <w:rFonts w:cs="Calibri"/>
                <w:b/>
                <w:bCs/>
                <w:sz w:val="18"/>
                <w:szCs w:val="18"/>
                <w:lang w:eastAsia="fr-FR"/>
              </w:rPr>
              <w:t>  </w:t>
            </w:r>
          </w:p>
        </w:tc>
      </w:tr>
      <w:tr w:rsidR="000811D1" w:rsidRPr="00106218" w:rsidTr="009E3695">
        <w:trPr>
          <w:trHeight w:val="2038"/>
        </w:trPr>
        <w:tc>
          <w:tcPr>
            <w:tcW w:w="1707" w:type="dxa"/>
            <w:tcBorders>
              <w:top w:val="nil"/>
              <w:left w:val="single" w:sz="8" w:space="0" w:color="auto"/>
              <w:bottom w:val="single" w:sz="8" w:space="0" w:color="auto"/>
              <w:right w:val="nil"/>
            </w:tcBorders>
            <w:shd w:val="clear" w:color="000000" w:fill="FFFFFF"/>
            <w:vAlign w:val="center"/>
            <w:hideMark/>
          </w:tcPr>
          <w:p w:rsidR="000811D1" w:rsidRPr="00106218" w:rsidRDefault="000811D1" w:rsidP="009E3695">
            <w:pPr>
              <w:spacing w:after="0" w:line="240" w:lineRule="auto"/>
              <w:rPr>
                <w:rFonts w:cs="Calibri"/>
                <w:color w:val="000000"/>
                <w:sz w:val="18"/>
                <w:szCs w:val="18"/>
                <w:lang w:eastAsia="fr-FR"/>
              </w:rPr>
            </w:pPr>
            <w:r w:rsidRPr="00106218">
              <w:rPr>
                <w:rFonts w:cs="Calibri"/>
                <w:color w:val="000000"/>
                <w:sz w:val="18"/>
                <w:szCs w:val="18"/>
                <w:lang w:eastAsia="fr-FR"/>
              </w:rPr>
              <w:t> </w:t>
            </w:r>
          </w:p>
        </w:tc>
        <w:tc>
          <w:tcPr>
            <w:tcW w:w="6232" w:type="dxa"/>
            <w:tcBorders>
              <w:top w:val="nil"/>
              <w:left w:val="single" w:sz="8" w:space="0" w:color="auto"/>
              <w:bottom w:val="single" w:sz="8" w:space="0" w:color="auto"/>
              <w:right w:val="single" w:sz="8" w:space="0" w:color="auto"/>
            </w:tcBorders>
            <w:shd w:val="clear" w:color="auto" w:fill="auto"/>
            <w:vAlign w:val="center"/>
            <w:hideMark/>
          </w:tcPr>
          <w:p w:rsidR="000811D1" w:rsidRPr="00106218" w:rsidRDefault="000811D1" w:rsidP="000811D1">
            <w:pPr>
              <w:pStyle w:val="Paragraphedeliste"/>
              <w:numPr>
                <w:ilvl w:val="0"/>
                <w:numId w:val="15"/>
              </w:numPr>
              <w:spacing w:after="0" w:line="240" w:lineRule="auto"/>
              <w:ind w:left="350" w:hanging="209"/>
              <w:rPr>
                <w:rFonts w:cs="Calibri"/>
                <w:color w:val="000000"/>
                <w:sz w:val="18"/>
                <w:szCs w:val="18"/>
                <w:lang w:val="fr-FR" w:eastAsia="fr-FR"/>
              </w:rPr>
            </w:pPr>
            <w:r w:rsidRPr="00106218">
              <w:rPr>
                <w:rFonts w:cs="Calibri"/>
                <w:color w:val="000000"/>
                <w:sz w:val="18"/>
                <w:szCs w:val="18"/>
                <w:lang w:eastAsia="fr-FR"/>
              </w:rPr>
              <w:t xml:space="preserve">Organiser à Lubumbashi  un atelier d’échange entre les structures de l’Etat et les entreprises en présence de la Société Civile sur  les activités minières  liées au calcul </w:t>
            </w:r>
            <w:r w:rsidRPr="00106218">
              <w:rPr>
                <w:rFonts w:cs="Calibri"/>
                <w:color w:val="000000"/>
                <w:sz w:val="18"/>
                <w:szCs w:val="18"/>
                <w:u w:val="single"/>
                <w:lang w:eastAsia="fr-FR"/>
              </w:rPr>
              <w:t xml:space="preserve">de la redevance minière. </w:t>
            </w:r>
            <w:r w:rsidRPr="00106218">
              <w:rPr>
                <w:rFonts w:cs="Calibri"/>
                <w:color w:val="000000"/>
                <w:sz w:val="18"/>
                <w:szCs w:val="18"/>
                <w:u w:val="single"/>
                <w:lang w:eastAsia="fr-FR"/>
              </w:rPr>
              <w:br/>
            </w:r>
            <w:r w:rsidRPr="00106218">
              <w:rPr>
                <w:rFonts w:cs="Calibri"/>
                <w:i/>
                <w:iCs/>
                <w:color w:val="000000"/>
                <w:sz w:val="18"/>
                <w:szCs w:val="18"/>
                <w:lang w:eastAsia="fr-FR"/>
              </w:rPr>
              <w:t>Il est à noter que le débat public est centré sur la répartition des revenus du secteur extractif. Les communautés de base ont senti l'absence dans les activités planifiées celles se rapportant à cet important flux financier du secteur minier. Qu'il était nécessaire d'organiser l'activité.</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811D1" w:rsidRPr="00106218" w:rsidRDefault="000811D1" w:rsidP="009E3695">
            <w:pPr>
              <w:spacing w:after="0" w:line="240" w:lineRule="auto"/>
              <w:jc w:val="center"/>
              <w:rPr>
                <w:rFonts w:cs="Calibri"/>
                <w:color w:val="000000"/>
                <w:sz w:val="18"/>
                <w:szCs w:val="18"/>
                <w:lang w:eastAsia="fr-FR"/>
              </w:rPr>
            </w:pPr>
          </w:p>
          <w:p w:rsidR="000811D1" w:rsidRPr="00106218" w:rsidRDefault="000811D1" w:rsidP="009E3695">
            <w:pPr>
              <w:spacing w:after="0" w:line="240" w:lineRule="auto"/>
              <w:jc w:val="center"/>
              <w:rPr>
                <w:rFonts w:cs="Calibri"/>
                <w:color w:val="000000"/>
                <w:sz w:val="18"/>
                <w:szCs w:val="18"/>
                <w:lang w:eastAsia="fr-FR"/>
              </w:rPr>
            </w:pPr>
          </w:p>
          <w:p w:rsidR="000811D1" w:rsidRPr="00106218" w:rsidRDefault="000811D1" w:rsidP="009E3695">
            <w:pPr>
              <w:spacing w:after="0" w:line="240" w:lineRule="auto"/>
              <w:jc w:val="center"/>
              <w:rPr>
                <w:rFonts w:cs="Calibri"/>
                <w:color w:val="000000"/>
                <w:sz w:val="18"/>
                <w:szCs w:val="18"/>
                <w:lang w:eastAsia="fr-FR"/>
              </w:rPr>
            </w:pPr>
          </w:p>
          <w:p w:rsidR="000811D1" w:rsidRPr="00106218" w:rsidRDefault="000811D1" w:rsidP="009E3695">
            <w:pPr>
              <w:spacing w:after="0" w:line="240" w:lineRule="auto"/>
              <w:jc w:val="center"/>
              <w:rPr>
                <w:rFonts w:cs="Calibri"/>
                <w:color w:val="000000"/>
                <w:sz w:val="18"/>
                <w:szCs w:val="18"/>
                <w:lang w:eastAsia="fr-FR"/>
              </w:rPr>
            </w:pPr>
          </w:p>
          <w:p w:rsidR="000811D1" w:rsidRPr="00106218" w:rsidRDefault="000811D1" w:rsidP="009E3695">
            <w:pPr>
              <w:spacing w:after="0" w:line="240" w:lineRule="auto"/>
              <w:jc w:val="center"/>
              <w:rPr>
                <w:rFonts w:cs="Calibri"/>
                <w:color w:val="000000"/>
                <w:sz w:val="18"/>
                <w:szCs w:val="18"/>
                <w:lang w:eastAsia="fr-FR"/>
              </w:rPr>
            </w:pPr>
            <w:r w:rsidRPr="00106218">
              <w:rPr>
                <w:rFonts w:cs="Calibri"/>
                <w:color w:val="000000"/>
                <w:sz w:val="18"/>
                <w:szCs w:val="18"/>
                <w:lang w:eastAsia="fr-FR"/>
              </w:rPr>
              <w:t>Mars 2015</w:t>
            </w:r>
          </w:p>
        </w:tc>
        <w:tc>
          <w:tcPr>
            <w:tcW w:w="1276" w:type="dxa"/>
            <w:tcBorders>
              <w:top w:val="nil"/>
              <w:left w:val="nil"/>
              <w:bottom w:val="single" w:sz="4" w:space="0" w:color="auto"/>
              <w:right w:val="single" w:sz="4" w:space="0" w:color="auto"/>
            </w:tcBorders>
            <w:shd w:val="clear" w:color="000000" w:fill="FFFFFF"/>
            <w:noWrap/>
            <w:vAlign w:val="bottom"/>
            <w:hideMark/>
          </w:tcPr>
          <w:p w:rsidR="000811D1" w:rsidRPr="00106218" w:rsidRDefault="000811D1" w:rsidP="009E3695">
            <w:pPr>
              <w:spacing w:after="0" w:line="240" w:lineRule="auto"/>
              <w:rPr>
                <w:rFonts w:cs="Calibri"/>
                <w:sz w:val="18"/>
                <w:szCs w:val="18"/>
                <w:lang w:eastAsia="fr-FR"/>
              </w:rPr>
            </w:pPr>
          </w:p>
          <w:p w:rsidR="000811D1" w:rsidRPr="00106218" w:rsidRDefault="000811D1" w:rsidP="009E3695">
            <w:pPr>
              <w:jc w:val="right"/>
              <w:rPr>
                <w:rFonts w:cs="Calibri"/>
                <w:sz w:val="18"/>
                <w:szCs w:val="18"/>
              </w:rPr>
            </w:pPr>
            <w:r w:rsidRPr="00106218">
              <w:rPr>
                <w:rFonts w:cs="Calibri"/>
                <w:sz w:val="18"/>
                <w:szCs w:val="18"/>
              </w:rPr>
              <w:t>8 324,00</w:t>
            </w:r>
          </w:p>
          <w:p w:rsidR="000811D1" w:rsidRPr="00106218" w:rsidRDefault="000811D1" w:rsidP="009E3695">
            <w:pPr>
              <w:spacing w:after="0" w:line="240" w:lineRule="auto"/>
              <w:rPr>
                <w:rFonts w:cs="Calibri"/>
                <w:sz w:val="18"/>
                <w:szCs w:val="18"/>
                <w:lang w:eastAsia="fr-FR"/>
              </w:rPr>
            </w:pPr>
          </w:p>
        </w:tc>
      </w:tr>
      <w:tr w:rsidR="000811D1" w:rsidRPr="00106218" w:rsidTr="009E3695">
        <w:trPr>
          <w:trHeight w:val="1415"/>
        </w:trPr>
        <w:tc>
          <w:tcPr>
            <w:tcW w:w="1707" w:type="dxa"/>
            <w:tcBorders>
              <w:top w:val="nil"/>
              <w:left w:val="single" w:sz="8" w:space="0" w:color="auto"/>
              <w:bottom w:val="nil"/>
              <w:right w:val="single" w:sz="8" w:space="0" w:color="auto"/>
            </w:tcBorders>
            <w:shd w:val="clear" w:color="000000" w:fill="FFFFFF"/>
            <w:vAlign w:val="center"/>
            <w:hideMark/>
          </w:tcPr>
          <w:p w:rsidR="000811D1" w:rsidRPr="00106218" w:rsidRDefault="000811D1" w:rsidP="009E3695">
            <w:pPr>
              <w:spacing w:after="0" w:line="240" w:lineRule="auto"/>
              <w:rPr>
                <w:rFonts w:cs="Calibri"/>
                <w:color w:val="000000"/>
                <w:sz w:val="18"/>
                <w:szCs w:val="18"/>
                <w:lang w:eastAsia="fr-FR"/>
              </w:rPr>
            </w:pPr>
            <w:r w:rsidRPr="00106218">
              <w:rPr>
                <w:rFonts w:cs="Calibri"/>
                <w:b/>
                <w:bCs/>
                <w:color w:val="000000"/>
                <w:sz w:val="18"/>
                <w:szCs w:val="18"/>
                <w:lang w:eastAsia="fr-FR"/>
              </w:rPr>
              <w:t>A12.</w:t>
            </w:r>
            <w:r w:rsidRPr="00106218">
              <w:rPr>
                <w:rFonts w:cs="Calibri"/>
                <w:color w:val="000000"/>
                <w:sz w:val="18"/>
                <w:szCs w:val="18"/>
                <w:lang w:eastAsia="fr-FR"/>
              </w:rPr>
              <w:br/>
              <w:t>Faire connaître l’ITIE au grand public</w:t>
            </w:r>
          </w:p>
        </w:tc>
        <w:tc>
          <w:tcPr>
            <w:tcW w:w="6232" w:type="dxa"/>
            <w:tcBorders>
              <w:top w:val="nil"/>
              <w:left w:val="nil"/>
              <w:bottom w:val="single" w:sz="8" w:space="0" w:color="auto"/>
              <w:right w:val="single" w:sz="8" w:space="0" w:color="auto"/>
            </w:tcBorders>
            <w:shd w:val="clear" w:color="auto" w:fill="auto"/>
            <w:vAlign w:val="center"/>
            <w:hideMark/>
          </w:tcPr>
          <w:p w:rsidR="000811D1" w:rsidRPr="00106218" w:rsidRDefault="000811D1" w:rsidP="000811D1">
            <w:pPr>
              <w:pStyle w:val="Paragraphedeliste"/>
              <w:numPr>
                <w:ilvl w:val="0"/>
                <w:numId w:val="15"/>
              </w:numPr>
              <w:spacing w:after="0" w:line="240" w:lineRule="auto"/>
              <w:ind w:left="497" w:hanging="283"/>
              <w:rPr>
                <w:rFonts w:cs="Calibri"/>
                <w:color w:val="000000"/>
                <w:sz w:val="18"/>
                <w:szCs w:val="18"/>
                <w:lang w:val="fr-FR" w:eastAsia="fr-FR"/>
              </w:rPr>
            </w:pPr>
            <w:r w:rsidRPr="00106218">
              <w:rPr>
                <w:rFonts w:cs="Calibri"/>
                <w:color w:val="000000"/>
                <w:sz w:val="18"/>
                <w:szCs w:val="18"/>
                <w:u w:val="single"/>
                <w:lang w:eastAsia="fr-FR"/>
              </w:rPr>
              <w:t>Former  les Communautés de base et Confessions religieuses sur l'ITIE.</w:t>
            </w:r>
            <w:r w:rsidRPr="00106218">
              <w:rPr>
                <w:rFonts w:cs="Calibri"/>
                <w:color w:val="000000"/>
                <w:sz w:val="18"/>
                <w:szCs w:val="18"/>
                <w:lang w:eastAsia="fr-FR"/>
              </w:rPr>
              <w:br/>
            </w:r>
            <w:r w:rsidRPr="00106218">
              <w:rPr>
                <w:rFonts w:cs="Calibri"/>
                <w:i/>
                <w:iCs/>
                <w:color w:val="000000"/>
                <w:sz w:val="18"/>
                <w:szCs w:val="18"/>
                <w:lang w:eastAsia="fr-FR"/>
              </w:rPr>
              <w:t>Suivant le besoin exprimé par les Parties prenantes, l'atelier organisé réunissait les étudiants, les délégués des confessions religieuses, les associations des femmes et des jeunes.</w:t>
            </w:r>
            <w:r w:rsidRPr="00106218">
              <w:rPr>
                <w:rFonts w:cs="Calibri"/>
                <w:i/>
                <w:iCs/>
                <w:color w:val="000000"/>
                <w:sz w:val="18"/>
                <w:szCs w:val="18"/>
                <w:lang w:eastAsia="fr-FR"/>
              </w:rPr>
              <w:br/>
              <w:t>La réalisation de cette activité a permis de ne pas ségréger les parties prenantes par rapport à la formation sur l'ITIE.</w:t>
            </w:r>
          </w:p>
        </w:tc>
        <w:tc>
          <w:tcPr>
            <w:tcW w:w="1276" w:type="dxa"/>
            <w:tcBorders>
              <w:top w:val="nil"/>
              <w:left w:val="nil"/>
              <w:bottom w:val="single" w:sz="4" w:space="0" w:color="auto"/>
              <w:right w:val="single" w:sz="4" w:space="0" w:color="auto"/>
            </w:tcBorders>
            <w:shd w:val="clear" w:color="auto" w:fill="auto"/>
            <w:noWrap/>
            <w:vAlign w:val="center"/>
            <w:hideMark/>
          </w:tcPr>
          <w:p w:rsidR="000811D1" w:rsidRPr="00106218" w:rsidRDefault="000811D1" w:rsidP="009E3695">
            <w:pPr>
              <w:spacing w:after="0" w:line="240" w:lineRule="auto"/>
              <w:jc w:val="center"/>
              <w:rPr>
                <w:rFonts w:cs="Calibri"/>
                <w:color w:val="000000"/>
                <w:sz w:val="18"/>
                <w:szCs w:val="18"/>
                <w:lang w:eastAsia="fr-FR"/>
              </w:rPr>
            </w:pPr>
          </w:p>
          <w:p w:rsidR="000811D1" w:rsidRPr="00106218" w:rsidRDefault="000811D1" w:rsidP="009E3695">
            <w:pPr>
              <w:spacing w:after="0" w:line="240" w:lineRule="auto"/>
              <w:jc w:val="center"/>
              <w:rPr>
                <w:rFonts w:cs="Calibri"/>
                <w:color w:val="000000"/>
                <w:sz w:val="18"/>
                <w:szCs w:val="18"/>
                <w:lang w:eastAsia="fr-FR"/>
              </w:rPr>
            </w:pPr>
          </w:p>
          <w:p w:rsidR="000811D1" w:rsidRPr="00106218" w:rsidRDefault="000811D1" w:rsidP="009E3695">
            <w:pPr>
              <w:spacing w:after="0" w:line="240" w:lineRule="auto"/>
              <w:jc w:val="center"/>
              <w:rPr>
                <w:rFonts w:cs="Calibri"/>
                <w:color w:val="000000"/>
                <w:sz w:val="18"/>
                <w:szCs w:val="18"/>
                <w:lang w:eastAsia="fr-FR"/>
              </w:rPr>
            </w:pPr>
          </w:p>
          <w:p w:rsidR="000811D1" w:rsidRPr="00106218" w:rsidRDefault="000811D1" w:rsidP="009E3695">
            <w:pPr>
              <w:spacing w:after="0" w:line="240" w:lineRule="auto"/>
              <w:jc w:val="center"/>
              <w:rPr>
                <w:rFonts w:cs="Calibri"/>
                <w:color w:val="000000"/>
                <w:sz w:val="18"/>
                <w:szCs w:val="18"/>
                <w:lang w:eastAsia="fr-FR"/>
              </w:rPr>
            </w:pPr>
            <w:r w:rsidRPr="00106218">
              <w:rPr>
                <w:rFonts w:cs="Calibri"/>
                <w:color w:val="000000"/>
                <w:sz w:val="18"/>
                <w:szCs w:val="18"/>
                <w:lang w:eastAsia="fr-FR"/>
              </w:rPr>
              <w:t>Mars 2015</w:t>
            </w:r>
          </w:p>
        </w:tc>
        <w:tc>
          <w:tcPr>
            <w:tcW w:w="1276" w:type="dxa"/>
            <w:tcBorders>
              <w:top w:val="nil"/>
              <w:left w:val="nil"/>
              <w:bottom w:val="single" w:sz="4" w:space="0" w:color="auto"/>
              <w:right w:val="single" w:sz="4" w:space="0" w:color="auto"/>
            </w:tcBorders>
            <w:shd w:val="clear" w:color="000000" w:fill="FFFFFF"/>
            <w:noWrap/>
            <w:vAlign w:val="bottom"/>
            <w:hideMark/>
          </w:tcPr>
          <w:p w:rsidR="000811D1" w:rsidRPr="00106218" w:rsidRDefault="000811D1" w:rsidP="009E3695">
            <w:pPr>
              <w:jc w:val="right"/>
              <w:rPr>
                <w:rFonts w:cs="Calibri"/>
                <w:sz w:val="18"/>
                <w:szCs w:val="18"/>
                <w:lang w:eastAsia="fr-FR"/>
              </w:rPr>
            </w:pPr>
            <w:r w:rsidRPr="00106218">
              <w:rPr>
                <w:rFonts w:cs="Calibri"/>
                <w:sz w:val="18"/>
                <w:szCs w:val="18"/>
                <w:lang w:eastAsia="fr-FR"/>
              </w:rPr>
              <w:t>12 235,00</w:t>
            </w:r>
          </w:p>
          <w:p w:rsidR="000811D1" w:rsidRPr="00106218" w:rsidRDefault="000811D1" w:rsidP="009E3695">
            <w:pPr>
              <w:spacing w:after="0" w:line="240" w:lineRule="auto"/>
              <w:rPr>
                <w:rFonts w:cs="Calibri"/>
                <w:sz w:val="18"/>
                <w:szCs w:val="18"/>
                <w:lang w:eastAsia="fr-FR"/>
              </w:rPr>
            </w:pPr>
          </w:p>
        </w:tc>
      </w:tr>
      <w:tr w:rsidR="000811D1" w:rsidRPr="00106218" w:rsidTr="009E3695">
        <w:trPr>
          <w:trHeight w:val="275"/>
        </w:trPr>
        <w:tc>
          <w:tcPr>
            <w:tcW w:w="10491" w:type="dxa"/>
            <w:gridSpan w:val="4"/>
            <w:tcBorders>
              <w:top w:val="single" w:sz="8" w:space="0" w:color="auto"/>
              <w:left w:val="single" w:sz="4" w:space="0" w:color="auto"/>
              <w:bottom w:val="single" w:sz="8" w:space="0" w:color="auto"/>
              <w:right w:val="single" w:sz="4" w:space="0" w:color="auto"/>
            </w:tcBorders>
            <w:shd w:val="clear" w:color="auto" w:fill="DBE5F1"/>
            <w:hideMark/>
          </w:tcPr>
          <w:p w:rsidR="000811D1" w:rsidRPr="00106218" w:rsidRDefault="000811D1" w:rsidP="009E3695">
            <w:pPr>
              <w:spacing w:after="0" w:line="240" w:lineRule="auto"/>
              <w:rPr>
                <w:rFonts w:cs="Calibri"/>
                <w:b/>
                <w:bCs/>
                <w:sz w:val="18"/>
                <w:szCs w:val="18"/>
                <w:lang w:eastAsia="fr-FR"/>
              </w:rPr>
            </w:pPr>
            <w:r w:rsidRPr="00106218">
              <w:rPr>
                <w:rFonts w:cs="Calibri"/>
                <w:b/>
                <w:bCs/>
                <w:sz w:val="18"/>
                <w:szCs w:val="18"/>
                <w:u w:val="single"/>
                <w:lang w:eastAsia="fr-FR"/>
              </w:rPr>
              <w:t>Objectif Général G4</w:t>
            </w:r>
            <w:r w:rsidRPr="00106218">
              <w:rPr>
                <w:rFonts w:cs="Calibri"/>
                <w:b/>
                <w:bCs/>
                <w:sz w:val="18"/>
                <w:szCs w:val="18"/>
                <w:lang w:eastAsia="fr-FR"/>
              </w:rPr>
              <w:t>.</w:t>
            </w:r>
            <w:r w:rsidRPr="00106218">
              <w:rPr>
                <w:rFonts w:cs="Calibri"/>
                <w:b/>
                <w:bCs/>
                <w:sz w:val="18"/>
                <w:szCs w:val="18"/>
                <w:lang w:eastAsia="fr-FR"/>
              </w:rPr>
              <w:br/>
              <w:t>Promouvoir la bonne gouvernance du GMP </w:t>
            </w:r>
          </w:p>
          <w:p w:rsidR="000811D1" w:rsidRPr="00106218" w:rsidRDefault="000811D1" w:rsidP="009E3695">
            <w:pPr>
              <w:spacing w:after="0" w:line="240" w:lineRule="auto"/>
              <w:rPr>
                <w:rFonts w:cs="Calibri"/>
                <w:b/>
                <w:bCs/>
                <w:sz w:val="18"/>
                <w:szCs w:val="18"/>
                <w:lang w:eastAsia="fr-FR"/>
              </w:rPr>
            </w:pPr>
            <w:r w:rsidRPr="00106218">
              <w:rPr>
                <w:rFonts w:cs="Calibri"/>
                <w:b/>
                <w:bCs/>
                <w:sz w:val="18"/>
                <w:szCs w:val="18"/>
                <w:lang w:eastAsia="fr-FR"/>
              </w:rPr>
              <w:t> </w:t>
            </w:r>
          </w:p>
        </w:tc>
      </w:tr>
      <w:tr w:rsidR="000811D1" w:rsidRPr="00106218" w:rsidTr="009E3695">
        <w:trPr>
          <w:cantSplit/>
        </w:trPr>
        <w:tc>
          <w:tcPr>
            <w:tcW w:w="1707" w:type="dxa"/>
            <w:tcBorders>
              <w:top w:val="single" w:sz="8" w:space="0" w:color="auto"/>
              <w:left w:val="single" w:sz="8" w:space="0" w:color="auto"/>
              <w:bottom w:val="single" w:sz="8" w:space="0" w:color="auto"/>
              <w:right w:val="nil"/>
            </w:tcBorders>
            <w:shd w:val="clear" w:color="000000" w:fill="FFFFFF"/>
            <w:vAlign w:val="center"/>
            <w:hideMark/>
          </w:tcPr>
          <w:p w:rsidR="000811D1" w:rsidRPr="00106218" w:rsidRDefault="000811D1" w:rsidP="009E3695">
            <w:pPr>
              <w:spacing w:after="0" w:line="240" w:lineRule="auto"/>
              <w:rPr>
                <w:rFonts w:cs="Calibri"/>
                <w:color w:val="000000"/>
                <w:sz w:val="18"/>
                <w:szCs w:val="18"/>
                <w:lang w:eastAsia="fr-FR"/>
              </w:rPr>
            </w:pPr>
            <w:r w:rsidRPr="00106218">
              <w:rPr>
                <w:rFonts w:cs="Calibri"/>
                <w:color w:val="000000"/>
                <w:sz w:val="18"/>
                <w:szCs w:val="18"/>
                <w:lang w:eastAsia="fr-FR"/>
              </w:rPr>
              <w:t> </w:t>
            </w:r>
          </w:p>
        </w:tc>
        <w:tc>
          <w:tcPr>
            <w:tcW w:w="623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811D1" w:rsidRPr="00106218" w:rsidRDefault="000811D1" w:rsidP="000811D1">
            <w:pPr>
              <w:pStyle w:val="Paragraphedeliste"/>
              <w:numPr>
                <w:ilvl w:val="0"/>
                <w:numId w:val="15"/>
              </w:numPr>
              <w:spacing w:after="0" w:line="240" w:lineRule="auto"/>
              <w:ind w:left="497" w:hanging="284"/>
              <w:rPr>
                <w:rFonts w:cs="Calibri"/>
                <w:color w:val="000000"/>
                <w:sz w:val="18"/>
                <w:szCs w:val="18"/>
                <w:lang w:val="fr-FR" w:eastAsia="fr-FR"/>
              </w:rPr>
            </w:pPr>
            <w:r w:rsidRPr="00106218">
              <w:rPr>
                <w:rFonts w:cs="Calibri"/>
                <w:color w:val="000000"/>
                <w:sz w:val="18"/>
                <w:szCs w:val="18"/>
                <w:u w:val="single"/>
                <w:lang w:val="fr-FR" w:eastAsia="fr-FR"/>
              </w:rPr>
              <w:t>Organiser, à Kinshasa, la Réunion du Conseil d'Administration de l'ITIE Internationale.</w:t>
            </w:r>
            <w:r w:rsidRPr="00106218">
              <w:rPr>
                <w:rFonts w:cs="Calibri"/>
                <w:color w:val="000000"/>
                <w:sz w:val="18"/>
                <w:szCs w:val="18"/>
                <w:lang w:val="fr-FR" w:eastAsia="fr-FR"/>
              </w:rPr>
              <w:br/>
            </w:r>
            <w:r w:rsidRPr="00106218">
              <w:rPr>
                <w:rFonts w:cs="Calibri"/>
                <w:i/>
                <w:iCs/>
                <w:color w:val="000000"/>
                <w:sz w:val="18"/>
                <w:szCs w:val="18"/>
                <w:lang w:val="fr-FR" w:eastAsia="fr-FR"/>
              </w:rPr>
              <w:t xml:space="preserve">Le Gouvernement de la République a accepté d'organiser et de financer le Conseil d'Administration de l'ITIE Internationale à Kinshasa. </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rsidR="000811D1" w:rsidRPr="00106218" w:rsidRDefault="000811D1" w:rsidP="009E3695">
            <w:pPr>
              <w:spacing w:after="0" w:line="240" w:lineRule="auto"/>
              <w:jc w:val="center"/>
              <w:rPr>
                <w:rFonts w:cs="Calibri"/>
                <w:color w:val="000000"/>
                <w:sz w:val="18"/>
                <w:szCs w:val="18"/>
                <w:lang w:eastAsia="fr-FR"/>
              </w:rPr>
            </w:pPr>
            <w:r w:rsidRPr="00106218">
              <w:rPr>
                <w:rFonts w:cs="Calibri"/>
                <w:color w:val="000000"/>
                <w:sz w:val="18"/>
                <w:szCs w:val="18"/>
                <w:lang w:eastAsia="fr-FR"/>
              </w:rPr>
              <w:t>Avr-2015</w:t>
            </w:r>
          </w:p>
        </w:tc>
        <w:tc>
          <w:tcPr>
            <w:tcW w:w="1276" w:type="dxa"/>
            <w:tcBorders>
              <w:top w:val="single" w:sz="8" w:space="0" w:color="auto"/>
              <w:left w:val="nil"/>
              <w:bottom w:val="single" w:sz="8" w:space="0" w:color="auto"/>
              <w:right w:val="single" w:sz="4" w:space="0" w:color="auto"/>
            </w:tcBorders>
            <w:shd w:val="clear" w:color="000000" w:fill="FFFFFF"/>
            <w:noWrap/>
            <w:vAlign w:val="center"/>
            <w:hideMark/>
          </w:tcPr>
          <w:p w:rsidR="000811D1" w:rsidRPr="00106218" w:rsidRDefault="000811D1" w:rsidP="009E3695">
            <w:pPr>
              <w:spacing w:after="0" w:line="240" w:lineRule="auto"/>
              <w:jc w:val="right"/>
              <w:rPr>
                <w:rFonts w:cs="Calibri"/>
                <w:sz w:val="18"/>
                <w:szCs w:val="18"/>
                <w:lang w:eastAsia="fr-FR"/>
              </w:rPr>
            </w:pPr>
            <w:r w:rsidRPr="00106218">
              <w:rPr>
                <w:rFonts w:cs="Calibri"/>
                <w:sz w:val="18"/>
                <w:szCs w:val="18"/>
                <w:lang w:eastAsia="fr-FR"/>
              </w:rPr>
              <w:t>98 083,00</w:t>
            </w:r>
          </w:p>
        </w:tc>
      </w:tr>
      <w:tr w:rsidR="000811D1" w:rsidRPr="00106218" w:rsidTr="009E3695">
        <w:trPr>
          <w:trHeight w:val="183"/>
        </w:trPr>
        <w:tc>
          <w:tcPr>
            <w:tcW w:w="1707" w:type="dxa"/>
            <w:tcBorders>
              <w:top w:val="single" w:sz="8" w:space="0" w:color="auto"/>
              <w:left w:val="single" w:sz="8" w:space="0" w:color="auto"/>
              <w:bottom w:val="single" w:sz="8" w:space="0" w:color="auto"/>
              <w:right w:val="nil"/>
            </w:tcBorders>
            <w:shd w:val="clear" w:color="000000" w:fill="FFFFFF"/>
            <w:vAlign w:val="center"/>
          </w:tcPr>
          <w:p w:rsidR="000811D1" w:rsidRPr="00106218" w:rsidRDefault="000811D1" w:rsidP="009E3695">
            <w:pPr>
              <w:spacing w:after="0" w:line="240" w:lineRule="auto"/>
              <w:rPr>
                <w:rFonts w:cs="Calibri"/>
                <w:color w:val="000000"/>
                <w:sz w:val="18"/>
                <w:szCs w:val="18"/>
                <w:lang w:eastAsia="fr-FR"/>
              </w:rPr>
            </w:pPr>
          </w:p>
        </w:tc>
        <w:tc>
          <w:tcPr>
            <w:tcW w:w="6232" w:type="dxa"/>
            <w:tcBorders>
              <w:top w:val="single" w:sz="8" w:space="0" w:color="auto"/>
              <w:left w:val="single" w:sz="8" w:space="0" w:color="auto"/>
              <w:bottom w:val="single" w:sz="8" w:space="0" w:color="auto"/>
              <w:right w:val="single" w:sz="8" w:space="0" w:color="auto"/>
            </w:tcBorders>
            <w:shd w:val="clear" w:color="000000" w:fill="FFFFFF"/>
            <w:vAlign w:val="center"/>
          </w:tcPr>
          <w:p w:rsidR="000811D1" w:rsidRPr="00A02267" w:rsidRDefault="000811D1" w:rsidP="000811D1">
            <w:pPr>
              <w:pStyle w:val="Paragraphedeliste"/>
              <w:numPr>
                <w:ilvl w:val="0"/>
                <w:numId w:val="15"/>
              </w:numPr>
              <w:spacing w:after="0" w:line="240" w:lineRule="auto"/>
              <w:ind w:left="497" w:hanging="284"/>
              <w:rPr>
                <w:rFonts w:cs="Calibri"/>
                <w:color w:val="000000"/>
                <w:sz w:val="18"/>
                <w:szCs w:val="18"/>
                <w:lang w:val="fr-FR" w:eastAsia="fr-FR"/>
              </w:rPr>
            </w:pPr>
            <w:r w:rsidRPr="00A02267">
              <w:rPr>
                <w:rFonts w:cs="Calibri"/>
                <w:color w:val="000000"/>
                <w:sz w:val="18"/>
                <w:szCs w:val="18"/>
                <w:lang w:val="fr-FR" w:eastAsia="fr-FR"/>
              </w:rPr>
              <w:t>Appuyer le fonctionnement des Antennes provinciales de l'ITIE-RDC</w:t>
            </w:r>
          </w:p>
        </w:tc>
        <w:tc>
          <w:tcPr>
            <w:tcW w:w="1276" w:type="dxa"/>
            <w:tcBorders>
              <w:top w:val="single" w:sz="8" w:space="0" w:color="auto"/>
              <w:left w:val="nil"/>
              <w:bottom w:val="single" w:sz="8" w:space="0" w:color="auto"/>
              <w:right w:val="single" w:sz="4" w:space="0" w:color="auto"/>
            </w:tcBorders>
            <w:shd w:val="clear" w:color="auto" w:fill="auto"/>
            <w:noWrap/>
            <w:vAlign w:val="bottom"/>
          </w:tcPr>
          <w:p w:rsidR="000811D1" w:rsidRPr="00A02267" w:rsidRDefault="000811D1" w:rsidP="009E3695">
            <w:pPr>
              <w:jc w:val="center"/>
              <w:rPr>
                <w:rFonts w:cs="Calibri"/>
                <w:color w:val="000000"/>
                <w:sz w:val="18"/>
                <w:szCs w:val="18"/>
                <w:lang w:eastAsia="fr-FR"/>
              </w:rPr>
            </w:pPr>
            <w:r w:rsidRPr="00A02267">
              <w:rPr>
                <w:rFonts w:cs="Calibri"/>
                <w:color w:val="000000"/>
                <w:sz w:val="18"/>
                <w:szCs w:val="18"/>
                <w:lang w:eastAsia="fr-FR"/>
              </w:rPr>
              <w:t>2015</w:t>
            </w:r>
          </w:p>
        </w:tc>
        <w:tc>
          <w:tcPr>
            <w:tcW w:w="1276" w:type="dxa"/>
            <w:tcBorders>
              <w:top w:val="single" w:sz="8" w:space="0" w:color="auto"/>
              <w:left w:val="nil"/>
              <w:bottom w:val="single" w:sz="8" w:space="0" w:color="auto"/>
              <w:right w:val="single" w:sz="4" w:space="0" w:color="auto"/>
            </w:tcBorders>
            <w:shd w:val="clear" w:color="000000" w:fill="FFFFFF"/>
            <w:noWrap/>
            <w:vAlign w:val="bottom"/>
          </w:tcPr>
          <w:p w:rsidR="000811D1" w:rsidRPr="00A02267" w:rsidRDefault="000811D1" w:rsidP="009E3695">
            <w:pPr>
              <w:jc w:val="right"/>
              <w:rPr>
                <w:rFonts w:cs="Calibri"/>
                <w:color w:val="000000"/>
                <w:sz w:val="18"/>
                <w:szCs w:val="18"/>
                <w:lang w:eastAsia="fr-FR"/>
              </w:rPr>
            </w:pPr>
            <w:r w:rsidRPr="00A02267">
              <w:rPr>
                <w:rFonts w:cs="Calibri"/>
                <w:color w:val="000000"/>
                <w:sz w:val="18"/>
                <w:szCs w:val="18"/>
                <w:lang w:eastAsia="fr-FR"/>
              </w:rPr>
              <w:t>199 918,16</w:t>
            </w:r>
          </w:p>
        </w:tc>
      </w:tr>
      <w:tr w:rsidR="000811D1" w:rsidRPr="00106218" w:rsidTr="009E3695">
        <w:trPr>
          <w:trHeight w:val="417"/>
        </w:trPr>
        <w:tc>
          <w:tcPr>
            <w:tcW w:w="1707" w:type="dxa"/>
            <w:tcBorders>
              <w:top w:val="single" w:sz="8" w:space="0" w:color="auto"/>
              <w:left w:val="single" w:sz="8" w:space="0" w:color="auto"/>
              <w:bottom w:val="single" w:sz="8" w:space="0" w:color="auto"/>
              <w:right w:val="nil"/>
            </w:tcBorders>
            <w:shd w:val="clear" w:color="000000" w:fill="FFFFFF"/>
            <w:vAlign w:val="center"/>
          </w:tcPr>
          <w:p w:rsidR="000811D1" w:rsidRPr="00106218" w:rsidRDefault="000811D1" w:rsidP="009E3695">
            <w:pPr>
              <w:spacing w:after="0" w:line="240" w:lineRule="auto"/>
              <w:rPr>
                <w:rFonts w:cs="Calibri"/>
                <w:color w:val="000000"/>
                <w:sz w:val="18"/>
                <w:szCs w:val="18"/>
                <w:lang w:eastAsia="fr-FR"/>
              </w:rPr>
            </w:pPr>
          </w:p>
        </w:tc>
        <w:tc>
          <w:tcPr>
            <w:tcW w:w="6232" w:type="dxa"/>
            <w:tcBorders>
              <w:top w:val="single" w:sz="8" w:space="0" w:color="auto"/>
              <w:left w:val="single" w:sz="8" w:space="0" w:color="auto"/>
              <w:bottom w:val="single" w:sz="8" w:space="0" w:color="auto"/>
              <w:right w:val="single" w:sz="8" w:space="0" w:color="auto"/>
            </w:tcBorders>
            <w:shd w:val="clear" w:color="000000" w:fill="FFFFFF"/>
            <w:vAlign w:val="center"/>
          </w:tcPr>
          <w:p w:rsidR="000811D1" w:rsidRPr="00A02267" w:rsidRDefault="000811D1" w:rsidP="000811D1">
            <w:pPr>
              <w:pStyle w:val="Paragraphedeliste"/>
              <w:numPr>
                <w:ilvl w:val="0"/>
                <w:numId w:val="15"/>
              </w:numPr>
              <w:spacing w:after="0" w:line="240" w:lineRule="auto"/>
              <w:ind w:left="497" w:hanging="284"/>
              <w:rPr>
                <w:rFonts w:cs="Calibri"/>
                <w:color w:val="000000"/>
                <w:sz w:val="18"/>
                <w:szCs w:val="18"/>
                <w:lang w:val="fr-FR" w:eastAsia="fr-FR"/>
              </w:rPr>
            </w:pPr>
            <w:r w:rsidRPr="00A02267">
              <w:rPr>
                <w:rFonts w:cs="Calibri"/>
                <w:color w:val="000000"/>
                <w:sz w:val="18"/>
                <w:szCs w:val="18"/>
                <w:lang w:val="fr-FR" w:eastAsia="fr-FR"/>
              </w:rPr>
              <w:t>Doter le Comité National d'un deuxième Bus et des équipements de bureau</w:t>
            </w:r>
          </w:p>
        </w:tc>
        <w:tc>
          <w:tcPr>
            <w:tcW w:w="1276" w:type="dxa"/>
            <w:tcBorders>
              <w:top w:val="single" w:sz="8" w:space="0" w:color="auto"/>
              <w:left w:val="nil"/>
              <w:bottom w:val="single" w:sz="8" w:space="0" w:color="auto"/>
              <w:right w:val="single" w:sz="4" w:space="0" w:color="auto"/>
            </w:tcBorders>
            <w:shd w:val="clear" w:color="auto" w:fill="auto"/>
            <w:noWrap/>
            <w:vAlign w:val="bottom"/>
          </w:tcPr>
          <w:p w:rsidR="000811D1" w:rsidRPr="00A02267" w:rsidRDefault="000811D1" w:rsidP="009E3695">
            <w:pPr>
              <w:jc w:val="center"/>
              <w:rPr>
                <w:rFonts w:cs="Calibri"/>
                <w:color w:val="000000"/>
                <w:sz w:val="18"/>
                <w:szCs w:val="18"/>
                <w:lang w:eastAsia="fr-FR"/>
              </w:rPr>
            </w:pPr>
            <w:r w:rsidRPr="00A02267">
              <w:rPr>
                <w:rFonts w:cs="Calibri"/>
                <w:color w:val="000000"/>
                <w:sz w:val="18"/>
                <w:szCs w:val="18"/>
                <w:lang w:eastAsia="fr-FR"/>
              </w:rPr>
              <w:t>2015</w:t>
            </w:r>
          </w:p>
        </w:tc>
        <w:tc>
          <w:tcPr>
            <w:tcW w:w="1276" w:type="dxa"/>
            <w:tcBorders>
              <w:top w:val="single" w:sz="8" w:space="0" w:color="auto"/>
              <w:left w:val="nil"/>
              <w:bottom w:val="single" w:sz="8" w:space="0" w:color="auto"/>
              <w:right w:val="single" w:sz="4" w:space="0" w:color="auto"/>
            </w:tcBorders>
            <w:shd w:val="clear" w:color="000000" w:fill="FFFFFF"/>
            <w:noWrap/>
            <w:vAlign w:val="bottom"/>
          </w:tcPr>
          <w:p w:rsidR="000811D1" w:rsidRPr="00A02267" w:rsidRDefault="000811D1" w:rsidP="009E3695">
            <w:pPr>
              <w:jc w:val="right"/>
              <w:rPr>
                <w:rFonts w:cs="Calibri"/>
                <w:color w:val="000000"/>
                <w:sz w:val="18"/>
                <w:szCs w:val="18"/>
                <w:lang w:eastAsia="fr-FR"/>
              </w:rPr>
            </w:pPr>
            <w:r w:rsidRPr="00A02267">
              <w:rPr>
                <w:rFonts w:cs="Calibri"/>
                <w:color w:val="000000"/>
                <w:sz w:val="18"/>
                <w:szCs w:val="18"/>
                <w:lang w:eastAsia="fr-FR"/>
              </w:rPr>
              <w:t>54 392,00</w:t>
            </w:r>
          </w:p>
        </w:tc>
      </w:tr>
      <w:tr w:rsidR="000811D1" w:rsidRPr="00106218" w:rsidTr="009E3695">
        <w:trPr>
          <w:trHeight w:val="239"/>
        </w:trPr>
        <w:tc>
          <w:tcPr>
            <w:tcW w:w="1707" w:type="dxa"/>
            <w:tcBorders>
              <w:top w:val="single" w:sz="8" w:space="0" w:color="auto"/>
              <w:left w:val="single" w:sz="8" w:space="0" w:color="auto"/>
              <w:bottom w:val="single" w:sz="8" w:space="0" w:color="auto"/>
              <w:right w:val="nil"/>
            </w:tcBorders>
            <w:shd w:val="clear" w:color="000000" w:fill="FFFFFF"/>
            <w:vAlign w:val="center"/>
          </w:tcPr>
          <w:p w:rsidR="000811D1" w:rsidRPr="00106218" w:rsidRDefault="000811D1" w:rsidP="009E3695">
            <w:pPr>
              <w:spacing w:after="0" w:line="240" w:lineRule="auto"/>
              <w:rPr>
                <w:rFonts w:cs="Calibri"/>
                <w:color w:val="000000"/>
                <w:sz w:val="18"/>
                <w:szCs w:val="18"/>
                <w:lang w:eastAsia="fr-FR"/>
              </w:rPr>
            </w:pPr>
          </w:p>
        </w:tc>
        <w:tc>
          <w:tcPr>
            <w:tcW w:w="6232" w:type="dxa"/>
            <w:tcBorders>
              <w:top w:val="single" w:sz="8" w:space="0" w:color="auto"/>
              <w:left w:val="single" w:sz="8" w:space="0" w:color="auto"/>
              <w:bottom w:val="single" w:sz="8" w:space="0" w:color="auto"/>
              <w:right w:val="single" w:sz="8" w:space="0" w:color="auto"/>
            </w:tcBorders>
            <w:shd w:val="clear" w:color="000000" w:fill="FFFFFF"/>
            <w:vAlign w:val="center"/>
          </w:tcPr>
          <w:p w:rsidR="000811D1" w:rsidRPr="00A02267" w:rsidRDefault="000811D1" w:rsidP="000811D1">
            <w:pPr>
              <w:pStyle w:val="Paragraphedeliste"/>
              <w:numPr>
                <w:ilvl w:val="0"/>
                <w:numId w:val="15"/>
              </w:numPr>
              <w:spacing w:after="0" w:line="240" w:lineRule="auto"/>
              <w:ind w:left="497" w:hanging="284"/>
              <w:rPr>
                <w:rFonts w:cs="Calibri"/>
                <w:color w:val="000000"/>
                <w:sz w:val="18"/>
                <w:szCs w:val="18"/>
                <w:lang w:val="fr-FR" w:eastAsia="fr-FR"/>
              </w:rPr>
            </w:pPr>
            <w:r w:rsidRPr="00A02267">
              <w:rPr>
                <w:rFonts w:cs="Calibri"/>
                <w:color w:val="000000"/>
                <w:sz w:val="18"/>
                <w:szCs w:val="18"/>
                <w:lang w:val="fr-FR" w:eastAsia="fr-FR"/>
              </w:rPr>
              <w:t xml:space="preserve">Participer aux journées Minières (IPAD RDC) </w:t>
            </w:r>
          </w:p>
        </w:tc>
        <w:tc>
          <w:tcPr>
            <w:tcW w:w="1276" w:type="dxa"/>
            <w:tcBorders>
              <w:top w:val="single" w:sz="8" w:space="0" w:color="auto"/>
              <w:left w:val="nil"/>
              <w:bottom w:val="single" w:sz="8" w:space="0" w:color="auto"/>
              <w:right w:val="single" w:sz="4" w:space="0" w:color="auto"/>
            </w:tcBorders>
            <w:shd w:val="clear" w:color="auto" w:fill="auto"/>
            <w:noWrap/>
            <w:vAlign w:val="bottom"/>
          </w:tcPr>
          <w:p w:rsidR="000811D1" w:rsidRPr="00A02267" w:rsidRDefault="000811D1" w:rsidP="009E3695">
            <w:pPr>
              <w:jc w:val="center"/>
              <w:rPr>
                <w:rFonts w:cs="Calibri"/>
                <w:color w:val="000000"/>
                <w:sz w:val="18"/>
                <w:szCs w:val="18"/>
                <w:lang w:eastAsia="fr-FR"/>
              </w:rPr>
            </w:pPr>
            <w:r w:rsidRPr="00A02267">
              <w:rPr>
                <w:rFonts w:cs="Calibri"/>
                <w:color w:val="000000"/>
                <w:sz w:val="18"/>
                <w:szCs w:val="18"/>
                <w:lang w:eastAsia="fr-FR"/>
              </w:rPr>
              <w:t>2015</w:t>
            </w:r>
          </w:p>
        </w:tc>
        <w:tc>
          <w:tcPr>
            <w:tcW w:w="1276" w:type="dxa"/>
            <w:tcBorders>
              <w:top w:val="single" w:sz="8" w:space="0" w:color="auto"/>
              <w:left w:val="nil"/>
              <w:bottom w:val="single" w:sz="8" w:space="0" w:color="auto"/>
              <w:right w:val="single" w:sz="4" w:space="0" w:color="auto"/>
            </w:tcBorders>
            <w:shd w:val="clear" w:color="000000" w:fill="FFFFFF"/>
            <w:noWrap/>
            <w:vAlign w:val="bottom"/>
          </w:tcPr>
          <w:p w:rsidR="000811D1" w:rsidRPr="00A02267" w:rsidRDefault="000811D1" w:rsidP="009E3695">
            <w:pPr>
              <w:jc w:val="right"/>
              <w:rPr>
                <w:rFonts w:cs="Calibri"/>
                <w:color w:val="000000"/>
                <w:sz w:val="18"/>
                <w:szCs w:val="18"/>
                <w:lang w:eastAsia="fr-FR"/>
              </w:rPr>
            </w:pPr>
            <w:r w:rsidRPr="00A02267">
              <w:rPr>
                <w:rFonts w:cs="Calibri"/>
                <w:color w:val="000000"/>
                <w:sz w:val="18"/>
                <w:szCs w:val="18"/>
                <w:lang w:eastAsia="fr-FR"/>
              </w:rPr>
              <w:t>5 475,00</w:t>
            </w:r>
          </w:p>
        </w:tc>
      </w:tr>
      <w:tr w:rsidR="000811D1" w:rsidRPr="00106218" w:rsidTr="009E3695">
        <w:trPr>
          <w:trHeight w:val="189"/>
        </w:trPr>
        <w:tc>
          <w:tcPr>
            <w:tcW w:w="1707" w:type="dxa"/>
            <w:tcBorders>
              <w:top w:val="single" w:sz="8" w:space="0" w:color="auto"/>
              <w:left w:val="single" w:sz="8" w:space="0" w:color="auto"/>
              <w:bottom w:val="single" w:sz="8" w:space="0" w:color="auto"/>
              <w:right w:val="nil"/>
            </w:tcBorders>
            <w:shd w:val="clear" w:color="000000" w:fill="FFFFFF"/>
            <w:vAlign w:val="center"/>
          </w:tcPr>
          <w:p w:rsidR="000811D1" w:rsidRPr="00106218" w:rsidRDefault="000811D1" w:rsidP="009E3695">
            <w:pPr>
              <w:spacing w:after="0" w:line="240" w:lineRule="auto"/>
              <w:rPr>
                <w:rFonts w:cs="Calibri"/>
                <w:color w:val="000000"/>
                <w:sz w:val="18"/>
                <w:szCs w:val="18"/>
                <w:lang w:eastAsia="fr-FR"/>
              </w:rPr>
            </w:pPr>
          </w:p>
        </w:tc>
        <w:tc>
          <w:tcPr>
            <w:tcW w:w="6232" w:type="dxa"/>
            <w:tcBorders>
              <w:top w:val="single" w:sz="8" w:space="0" w:color="auto"/>
              <w:left w:val="single" w:sz="8" w:space="0" w:color="auto"/>
              <w:bottom w:val="single" w:sz="8" w:space="0" w:color="auto"/>
              <w:right w:val="single" w:sz="8" w:space="0" w:color="auto"/>
            </w:tcBorders>
            <w:shd w:val="clear" w:color="000000" w:fill="FFFFFF"/>
            <w:vAlign w:val="center"/>
          </w:tcPr>
          <w:p w:rsidR="000811D1" w:rsidRPr="00A02267" w:rsidRDefault="000811D1" w:rsidP="000811D1">
            <w:pPr>
              <w:pStyle w:val="Paragraphedeliste"/>
              <w:numPr>
                <w:ilvl w:val="0"/>
                <w:numId w:val="15"/>
              </w:numPr>
              <w:spacing w:after="0" w:line="240" w:lineRule="auto"/>
              <w:ind w:left="497" w:hanging="284"/>
              <w:rPr>
                <w:rFonts w:cs="Calibri"/>
                <w:color w:val="000000"/>
                <w:sz w:val="18"/>
                <w:szCs w:val="18"/>
                <w:lang w:val="fr-FR" w:eastAsia="fr-FR"/>
              </w:rPr>
            </w:pPr>
            <w:r w:rsidRPr="00A02267">
              <w:rPr>
                <w:rFonts w:cs="Calibri"/>
                <w:color w:val="000000"/>
                <w:sz w:val="18"/>
                <w:szCs w:val="18"/>
                <w:lang w:val="fr-FR" w:eastAsia="fr-FR"/>
              </w:rPr>
              <w:t xml:space="preserve">Participer aux journées Minières à INDABA </w:t>
            </w:r>
            <w:proofErr w:type="spellStart"/>
            <w:r w:rsidRPr="00A02267">
              <w:rPr>
                <w:rFonts w:cs="Calibri"/>
                <w:color w:val="000000"/>
                <w:sz w:val="18"/>
                <w:szCs w:val="18"/>
                <w:lang w:val="fr-FR" w:eastAsia="fr-FR"/>
              </w:rPr>
              <w:t>Mining</w:t>
            </w:r>
            <w:proofErr w:type="spellEnd"/>
          </w:p>
        </w:tc>
        <w:tc>
          <w:tcPr>
            <w:tcW w:w="1276" w:type="dxa"/>
            <w:tcBorders>
              <w:top w:val="single" w:sz="8" w:space="0" w:color="auto"/>
              <w:left w:val="nil"/>
              <w:bottom w:val="single" w:sz="8" w:space="0" w:color="auto"/>
              <w:right w:val="single" w:sz="4" w:space="0" w:color="auto"/>
            </w:tcBorders>
            <w:shd w:val="clear" w:color="auto" w:fill="auto"/>
            <w:noWrap/>
            <w:vAlign w:val="bottom"/>
          </w:tcPr>
          <w:p w:rsidR="000811D1" w:rsidRPr="00A02267" w:rsidRDefault="000811D1" w:rsidP="009E3695">
            <w:pPr>
              <w:jc w:val="center"/>
              <w:rPr>
                <w:rFonts w:cs="Calibri"/>
                <w:color w:val="000000"/>
                <w:sz w:val="18"/>
                <w:szCs w:val="18"/>
                <w:lang w:eastAsia="fr-FR"/>
              </w:rPr>
            </w:pPr>
            <w:r w:rsidRPr="00A02267">
              <w:rPr>
                <w:rFonts w:cs="Calibri"/>
                <w:color w:val="000000"/>
                <w:sz w:val="18"/>
                <w:szCs w:val="18"/>
                <w:lang w:eastAsia="fr-FR"/>
              </w:rPr>
              <w:t>Fév-2015</w:t>
            </w:r>
          </w:p>
        </w:tc>
        <w:tc>
          <w:tcPr>
            <w:tcW w:w="1276" w:type="dxa"/>
            <w:tcBorders>
              <w:top w:val="single" w:sz="8" w:space="0" w:color="auto"/>
              <w:left w:val="nil"/>
              <w:bottom w:val="single" w:sz="8" w:space="0" w:color="auto"/>
              <w:right w:val="single" w:sz="4" w:space="0" w:color="auto"/>
            </w:tcBorders>
            <w:shd w:val="clear" w:color="000000" w:fill="FFFFFF"/>
            <w:noWrap/>
            <w:vAlign w:val="bottom"/>
          </w:tcPr>
          <w:p w:rsidR="000811D1" w:rsidRPr="00A02267" w:rsidRDefault="000811D1" w:rsidP="009E3695">
            <w:pPr>
              <w:jc w:val="right"/>
              <w:rPr>
                <w:rFonts w:cs="Calibri"/>
                <w:color w:val="000000"/>
                <w:sz w:val="18"/>
                <w:szCs w:val="18"/>
                <w:lang w:eastAsia="fr-FR"/>
              </w:rPr>
            </w:pPr>
            <w:r w:rsidRPr="00A02267">
              <w:rPr>
                <w:rFonts w:cs="Calibri"/>
                <w:color w:val="000000"/>
                <w:sz w:val="18"/>
                <w:szCs w:val="18"/>
                <w:lang w:eastAsia="fr-FR"/>
              </w:rPr>
              <w:t>17 475,00</w:t>
            </w:r>
          </w:p>
        </w:tc>
      </w:tr>
      <w:tr w:rsidR="000811D1" w:rsidRPr="00733B44" w:rsidTr="009E3695">
        <w:trPr>
          <w:trHeight w:val="281"/>
        </w:trPr>
        <w:tc>
          <w:tcPr>
            <w:tcW w:w="1707" w:type="dxa"/>
            <w:tcBorders>
              <w:top w:val="single" w:sz="8" w:space="0" w:color="auto"/>
              <w:left w:val="single" w:sz="8" w:space="0" w:color="auto"/>
              <w:bottom w:val="single" w:sz="8" w:space="0" w:color="auto"/>
              <w:right w:val="nil"/>
            </w:tcBorders>
            <w:shd w:val="clear" w:color="000000" w:fill="FFFFFF"/>
            <w:vAlign w:val="center"/>
          </w:tcPr>
          <w:p w:rsidR="000811D1" w:rsidRPr="00A02267" w:rsidRDefault="000811D1" w:rsidP="009E3695">
            <w:pPr>
              <w:spacing w:after="0" w:line="240" w:lineRule="auto"/>
              <w:rPr>
                <w:rFonts w:cs="Calibri"/>
                <w:color w:val="000000"/>
                <w:sz w:val="18"/>
                <w:szCs w:val="18"/>
                <w:lang w:eastAsia="fr-FR"/>
              </w:rPr>
            </w:pPr>
          </w:p>
        </w:tc>
        <w:tc>
          <w:tcPr>
            <w:tcW w:w="7508" w:type="dxa"/>
            <w:gridSpan w:val="2"/>
            <w:tcBorders>
              <w:top w:val="single" w:sz="8" w:space="0" w:color="auto"/>
              <w:left w:val="single" w:sz="8" w:space="0" w:color="auto"/>
              <w:bottom w:val="single" w:sz="8" w:space="0" w:color="auto"/>
              <w:right w:val="single" w:sz="4" w:space="0" w:color="auto"/>
            </w:tcBorders>
            <w:shd w:val="clear" w:color="000000" w:fill="FFFFFF"/>
            <w:vAlign w:val="center"/>
          </w:tcPr>
          <w:p w:rsidR="000811D1" w:rsidRPr="00A02267" w:rsidRDefault="000811D1" w:rsidP="009E3695">
            <w:pPr>
              <w:jc w:val="center"/>
              <w:rPr>
                <w:rFonts w:cs="Calibri"/>
                <w:color w:val="000000"/>
                <w:sz w:val="18"/>
                <w:szCs w:val="18"/>
                <w:lang w:eastAsia="fr-FR"/>
              </w:rPr>
            </w:pPr>
            <w:r w:rsidRPr="00A02267">
              <w:rPr>
                <w:rFonts w:cs="Calibri"/>
                <w:color w:val="000000"/>
                <w:sz w:val="18"/>
                <w:szCs w:val="18"/>
                <w:lang w:eastAsia="fr-FR"/>
              </w:rPr>
              <w:t>TOTAL</w:t>
            </w:r>
          </w:p>
        </w:tc>
        <w:tc>
          <w:tcPr>
            <w:tcW w:w="1276" w:type="dxa"/>
            <w:tcBorders>
              <w:top w:val="single" w:sz="8" w:space="0" w:color="auto"/>
              <w:left w:val="nil"/>
              <w:bottom w:val="single" w:sz="8" w:space="0" w:color="auto"/>
              <w:right w:val="single" w:sz="4" w:space="0" w:color="auto"/>
            </w:tcBorders>
            <w:shd w:val="clear" w:color="000000" w:fill="FFFFFF"/>
            <w:noWrap/>
            <w:vAlign w:val="bottom"/>
          </w:tcPr>
          <w:p w:rsidR="000811D1" w:rsidRPr="00A02267" w:rsidRDefault="000811D1" w:rsidP="009E3695">
            <w:pPr>
              <w:jc w:val="right"/>
              <w:rPr>
                <w:rFonts w:cs="Calibri"/>
                <w:color w:val="000000"/>
                <w:sz w:val="18"/>
                <w:szCs w:val="18"/>
                <w:lang w:eastAsia="fr-FR"/>
              </w:rPr>
            </w:pPr>
            <w:r w:rsidRPr="00A02267">
              <w:rPr>
                <w:rFonts w:cs="Calibri"/>
                <w:color w:val="000000"/>
                <w:sz w:val="18"/>
                <w:szCs w:val="18"/>
                <w:lang w:eastAsia="fr-FR"/>
              </w:rPr>
              <w:t xml:space="preserve">   411 752,16   </w:t>
            </w:r>
          </w:p>
        </w:tc>
      </w:tr>
    </w:tbl>
    <w:p w:rsidR="000811D1" w:rsidRDefault="000811D1" w:rsidP="000811D1">
      <w:pPr>
        <w:autoSpaceDE w:val="0"/>
        <w:autoSpaceDN w:val="0"/>
        <w:adjustRightInd w:val="0"/>
        <w:spacing w:after="0" w:line="240" w:lineRule="auto"/>
        <w:rPr>
          <w:rFonts w:cs="Calibri"/>
          <w:color w:val="000000"/>
          <w:sz w:val="20"/>
          <w:szCs w:val="20"/>
        </w:rPr>
      </w:pPr>
    </w:p>
    <w:p w:rsidR="000811D1" w:rsidRDefault="000811D1" w:rsidP="000811D1">
      <w:pPr>
        <w:numPr>
          <w:ilvl w:val="0"/>
          <w:numId w:val="9"/>
        </w:numPr>
        <w:spacing w:after="0" w:line="240" w:lineRule="auto"/>
        <w:ind w:left="284" w:hanging="284"/>
        <w:contextualSpacing/>
        <w:rPr>
          <w:b/>
          <w:bCs/>
          <w:sz w:val="20"/>
          <w:szCs w:val="20"/>
        </w:rPr>
      </w:pPr>
      <w:r w:rsidRPr="004A5C62">
        <w:rPr>
          <w:b/>
          <w:bCs/>
          <w:sz w:val="20"/>
          <w:szCs w:val="20"/>
        </w:rPr>
        <w:t>Évaluation des performances par rapport aux Exigences de l’ITIE</w:t>
      </w:r>
    </w:p>
    <w:p w:rsidR="000811D1" w:rsidRDefault="000811D1" w:rsidP="000811D1">
      <w:pPr>
        <w:spacing w:after="0" w:line="240" w:lineRule="auto"/>
        <w:ind w:left="284"/>
        <w:contextualSpacing/>
        <w:rPr>
          <w:b/>
          <w:bCs/>
          <w:sz w:val="20"/>
          <w:szCs w:val="20"/>
        </w:rPr>
      </w:pPr>
    </w:p>
    <w:p w:rsidR="000811D1" w:rsidRDefault="000811D1" w:rsidP="000811D1">
      <w:pPr>
        <w:spacing w:after="0"/>
        <w:rPr>
          <w:b/>
          <w:i/>
          <w:sz w:val="20"/>
          <w:szCs w:val="20"/>
          <w:u w:val="single"/>
        </w:rPr>
      </w:pPr>
      <w:r w:rsidRPr="00C66795">
        <w:rPr>
          <w:b/>
          <w:i/>
          <w:sz w:val="20"/>
          <w:szCs w:val="20"/>
          <w:u w:val="single"/>
        </w:rPr>
        <w:t>Evaluation ciblée</w:t>
      </w:r>
      <w:r>
        <w:rPr>
          <w:b/>
          <w:i/>
          <w:sz w:val="20"/>
          <w:szCs w:val="20"/>
          <w:u w:val="single"/>
        </w:rPr>
        <w:t xml:space="preserve"> sur </w:t>
      </w:r>
    </w:p>
    <w:p w:rsidR="000811D1" w:rsidRDefault="000811D1" w:rsidP="000811D1">
      <w:pPr>
        <w:spacing w:after="0"/>
        <w:rPr>
          <w:b/>
          <w:i/>
          <w:sz w:val="20"/>
          <w:szCs w:val="20"/>
          <w:u w:val="single"/>
        </w:rPr>
      </w:pPr>
    </w:p>
    <w:p w:rsidR="000811D1" w:rsidRPr="00B35A6C" w:rsidRDefault="000811D1" w:rsidP="000811D1">
      <w:pPr>
        <w:numPr>
          <w:ilvl w:val="0"/>
          <w:numId w:val="29"/>
        </w:numPr>
        <w:spacing w:after="0" w:line="276" w:lineRule="auto"/>
        <w:ind w:left="284" w:hanging="284"/>
        <w:rPr>
          <w:b/>
          <w:i/>
          <w:sz w:val="16"/>
          <w:szCs w:val="20"/>
          <w:u w:val="single"/>
        </w:rPr>
      </w:pPr>
      <w:r w:rsidRPr="008A2803">
        <w:rPr>
          <w:b/>
          <w:i/>
          <w:sz w:val="18"/>
        </w:rPr>
        <w:t>La gestion des revenus et des dépenses (Exigence 5.3)</w:t>
      </w:r>
    </w:p>
    <w:p w:rsidR="000811D1" w:rsidRPr="003D647D" w:rsidRDefault="000811D1" w:rsidP="000811D1">
      <w:pPr>
        <w:spacing w:after="0"/>
        <w:ind w:left="284"/>
        <w:jc w:val="both"/>
        <w:rPr>
          <w:sz w:val="16"/>
          <w:szCs w:val="20"/>
          <w:u w:val="single"/>
        </w:rPr>
      </w:pPr>
      <w:r>
        <w:rPr>
          <w:noProof/>
          <w:sz w:val="20"/>
          <w:lang w:eastAsia="fr-FR"/>
        </w:rPr>
        <w:drawing>
          <wp:anchor distT="0" distB="0" distL="114300" distR="114300" simplePos="0" relativeHeight="251659264" behindDoc="1" locked="0" layoutInCell="1" allowOverlap="1" wp14:anchorId="3B3C2D51" wp14:editId="0EA3616F">
            <wp:simplePos x="0" y="0"/>
            <wp:positionH relativeFrom="column">
              <wp:posOffset>2953385</wp:posOffset>
            </wp:positionH>
            <wp:positionV relativeFrom="paragraph">
              <wp:posOffset>801370</wp:posOffset>
            </wp:positionV>
            <wp:extent cx="2256155" cy="1159510"/>
            <wp:effectExtent l="0" t="0" r="0" b="2540"/>
            <wp:wrapThrough wrapText="bothSides">
              <wp:wrapPolygon edited="0">
                <wp:start x="0" y="0"/>
                <wp:lineTo x="0" y="21292"/>
                <wp:lineTo x="21339" y="21292"/>
                <wp:lineTo x="21339" y="0"/>
                <wp:lineTo x="0" y="0"/>
              </wp:wrapPolygon>
            </wp:wrapThrough>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6"/>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56155" cy="1159510"/>
                    </a:xfrm>
                    <a:prstGeom prst="rect">
                      <a:avLst/>
                    </a:prstGeom>
                    <a:noFill/>
                  </pic:spPr>
                </pic:pic>
              </a:graphicData>
            </a:graphic>
            <wp14:sizeRelH relativeFrom="page">
              <wp14:pctWidth>0</wp14:pctWidth>
            </wp14:sizeRelH>
            <wp14:sizeRelV relativeFrom="page">
              <wp14:pctHeight>0</wp14:pctHeight>
            </wp14:sizeRelV>
          </wp:anchor>
        </w:drawing>
      </w:r>
      <w:r w:rsidRPr="00D8484A">
        <w:rPr>
          <w:sz w:val="16"/>
        </w:rPr>
        <w:t>En août 2015, la société civile impliquée dans le secteur extractif a adressé une lettre au premier ministre pour soulever sa préoccupation  sur la gestion de la dépense des revenus du secteur. Répondant à cette préoccupation le Premier Ministre a demandé à la société civile de documenter les propositions faites sur l’amélioration de la transparence de la dépense du secteur extractif. A vrai dire le suivi a manqué à ce sujet. Toutefois, le GMP est parvenu à publier la source des recettes du secteur extractif et leur répartition de manière assez bien perceptible dans les Rapports ITIE-RDC 2014.</w:t>
      </w:r>
    </w:p>
    <w:p w:rsidR="000811D1" w:rsidRPr="007D7F96" w:rsidRDefault="000811D1" w:rsidP="000811D1">
      <w:pPr>
        <w:spacing w:after="0"/>
        <w:ind w:left="708"/>
        <w:rPr>
          <w:b/>
          <w:sz w:val="18"/>
        </w:rPr>
      </w:pPr>
      <w:r>
        <w:rPr>
          <w:b/>
          <w:noProof/>
          <w:sz w:val="18"/>
          <w:lang w:eastAsia="fr-FR"/>
        </w:rPr>
        <w:drawing>
          <wp:inline distT="0" distB="0" distL="0" distR="0" wp14:anchorId="2CDD8D1B" wp14:editId="4A7B1DF9">
            <wp:extent cx="2023745" cy="1159510"/>
            <wp:effectExtent l="0" t="0" r="14605" b="2540"/>
            <wp:docPr id="7" name="Graphiqu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811D1" w:rsidRDefault="000811D1" w:rsidP="000811D1">
      <w:pPr>
        <w:spacing w:after="0"/>
        <w:ind w:left="708"/>
        <w:rPr>
          <w:b/>
          <w:i/>
          <w:sz w:val="18"/>
        </w:rPr>
      </w:pPr>
    </w:p>
    <w:p w:rsidR="000811D1" w:rsidRPr="00EA5D61" w:rsidRDefault="000811D1" w:rsidP="000811D1">
      <w:pPr>
        <w:spacing w:after="0"/>
        <w:ind w:left="708"/>
        <w:rPr>
          <w:b/>
          <w:i/>
          <w:sz w:val="16"/>
          <w:szCs w:val="20"/>
          <w:u w:val="single"/>
        </w:rPr>
      </w:pPr>
    </w:p>
    <w:p w:rsidR="000811D1" w:rsidRDefault="000811D1" w:rsidP="000811D1">
      <w:pPr>
        <w:spacing w:after="0"/>
        <w:ind w:left="720"/>
        <w:rPr>
          <w:b/>
          <w:i/>
          <w:noProof/>
          <w:sz w:val="16"/>
          <w:szCs w:val="20"/>
          <w:u w:val="single"/>
          <w:lang w:eastAsia="fr-FR"/>
        </w:rPr>
      </w:pPr>
    </w:p>
    <w:p w:rsidR="000811D1" w:rsidRPr="009777A7" w:rsidRDefault="000811D1" w:rsidP="000811D1">
      <w:pPr>
        <w:spacing w:after="0"/>
        <w:ind w:left="720"/>
        <w:rPr>
          <w:b/>
          <w:i/>
          <w:sz w:val="16"/>
          <w:szCs w:val="20"/>
          <w:u w:val="single"/>
        </w:rPr>
      </w:pPr>
    </w:p>
    <w:p w:rsidR="000811D1" w:rsidRDefault="000811D1" w:rsidP="000811D1">
      <w:pPr>
        <w:numPr>
          <w:ilvl w:val="0"/>
          <w:numId w:val="29"/>
        </w:numPr>
        <w:spacing w:after="0" w:line="276" w:lineRule="auto"/>
        <w:ind w:left="284" w:hanging="284"/>
        <w:rPr>
          <w:b/>
          <w:i/>
          <w:sz w:val="18"/>
        </w:rPr>
      </w:pPr>
      <w:r w:rsidRPr="009777A7">
        <w:rPr>
          <w:b/>
          <w:i/>
          <w:sz w:val="18"/>
        </w:rPr>
        <w:t xml:space="preserve">Les paiements de frais de transport </w:t>
      </w:r>
    </w:p>
    <w:p w:rsidR="000811D1" w:rsidRDefault="000811D1" w:rsidP="000811D1">
      <w:pPr>
        <w:spacing w:after="0"/>
        <w:ind w:left="284"/>
        <w:jc w:val="both"/>
        <w:rPr>
          <w:sz w:val="16"/>
        </w:rPr>
      </w:pPr>
      <w:r>
        <w:rPr>
          <w:sz w:val="16"/>
        </w:rPr>
        <w:t xml:space="preserve">A travers une  convention signée en 2010, la </w:t>
      </w:r>
      <w:r w:rsidRPr="00E424C6">
        <w:rPr>
          <w:sz w:val="16"/>
        </w:rPr>
        <w:t>RDC</w:t>
      </w:r>
      <w:r>
        <w:rPr>
          <w:sz w:val="16"/>
        </w:rPr>
        <w:t xml:space="preserve"> a accordé  à </w:t>
      </w:r>
      <w:r w:rsidRPr="00E424C6">
        <w:rPr>
          <w:sz w:val="16"/>
        </w:rPr>
        <w:t xml:space="preserve">la société Cabinda Gulf </w:t>
      </w:r>
      <w:proofErr w:type="spellStart"/>
      <w:r w:rsidRPr="00E424C6">
        <w:rPr>
          <w:sz w:val="16"/>
        </w:rPr>
        <w:t>Oil</w:t>
      </w:r>
      <w:proofErr w:type="spellEnd"/>
      <w:r w:rsidRPr="00E424C6">
        <w:rPr>
          <w:sz w:val="16"/>
        </w:rPr>
        <w:t xml:space="preserve"> </w:t>
      </w:r>
      <w:proofErr w:type="spellStart"/>
      <w:r w:rsidRPr="00E424C6">
        <w:rPr>
          <w:sz w:val="16"/>
        </w:rPr>
        <w:t>Company</w:t>
      </w:r>
      <w:proofErr w:type="spellEnd"/>
      <w:r w:rsidRPr="00E424C6">
        <w:rPr>
          <w:sz w:val="16"/>
        </w:rPr>
        <w:t xml:space="preserve"> Ltd (CABGOC</w:t>
      </w:r>
      <w:r>
        <w:rPr>
          <w:sz w:val="16"/>
        </w:rPr>
        <w:t xml:space="preserve">), </w:t>
      </w:r>
      <w:r w:rsidRPr="007416B0">
        <w:rPr>
          <w:sz w:val="16"/>
        </w:rPr>
        <w:t xml:space="preserve"> </w:t>
      </w:r>
      <w:r>
        <w:rPr>
          <w:sz w:val="16"/>
        </w:rPr>
        <w:t>le droit</w:t>
      </w:r>
      <w:r w:rsidRPr="007416B0">
        <w:rPr>
          <w:sz w:val="16"/>
        </w:rPr>
        <w:t xml:space="preserve"> </w:t>
      </w:r>
      <w:r w:rsidRPr="00E424C6">
        <w:rPr>
          <w:sz w:val="16"/>
        </w:rPr>
        <w:t>de transporter du gaz des champs pétrolifères de la province de Cabinda, en République d’Angola, en traversant l</w:t>
      </w:r>
      <w:r>
        <w:rPr>
          <w:sz w:val="16"/>
        </w:rPr>
        <w:t xml:space="preserve">es eaux territoriales de la RDC. Un </w:t>
      </w:r>
      <w:r w:rsidRPr="00E424C6">
        <w:rPr>
          <w:sz w:val="16"/>
        </w:rPr>
        <w:t>paiement annuel de 4.3 millions de dollars</w:t>
      </w:r>
      <w:r>
        <w:rPr>
          <w:sz w:val="16"/>
        </w:rPr>
        <w:t xml:space="preserve"> avec indexation automatique avait été conclu.  Ainsi, le 28/01/2015 la DGRAD a ordonnancé  un premier  paiement  qui a été versé à la BCC pour un montant  en CDF de 4.238.770.189,74 soit 4.577.279 USD et le 29/12/2015 un second paiement a été perçu par la même voie pour un montant de 5.000.000 USD faisant au total un montant 9.577.279 USD.</w:t>
      </w:r>
    </w:p>
    <w:p w:rsidR="000811D1" w:rsidRDefault="000811D1" w:rsidP="000811D1">
      <w:pPr>
        <w:spacing w:after="0"/>
        <w:ind w:left="284"/>
        <w:rPr>
          <w:b/>
          <w:i/>
          <w:sz w:val="18"/>
        </w:rPr>
      </w:pPr>
    </w:p>
    <w:p w:rsidR="000811D1" w:rsidRDefault="000811D1" w:rsidP="000811D1">
      <w:pPr>
        <w:numPr>
          <w:ilvl w:val="0"/>
          <w:numId w:val="29"/>
        </w:numPr>
        <w:spacing w:after="0" w:line="276" w:lineRule="auto"/>
        <w:ind w:left="284" w:hanging="284"/>
        <w:rPr>
          <w:b/>
          <w:i/>
          <w:sz w:val="18"/>
        </w:rPr>
      </w:pPr>
      <w:r w:rsidRPr="000C2117">
        <w:rPr>
          <w:b/>
          <w:i/>
          <w:sz w:val="18"/>
        </w:rPr>
        <w:t xml:space="preserve">Les dépenses sociales discrétionnaires </w:t>
      </w:r>
      <w:r>
        <w:rPr>
          <w:b/>
          <w:i/>
          <w:sz w:val="18"/>
        </w:rPr>
        <w:t>2015</w:t>
      </w:r>
    </w:p>
    <w:p w:rsidR="000811D1" w:rsidRPr="00275DB4" w:rsidRDefault="000811D1" w:rsidP="000811D1">
      <w:pPr>
        <w:spacing w:after="0"/>
        <w:ind w:left="284"/>
        <w:rPr>
          <w:sz w:val="18"/>
        </w:rPr>
      </w:pPr>
      <w:r w:rsidRPr="00275DB4">
        <w:rPr>
          <w:sz w:val="18"/>
        </w:rPr>
        <w:t xml:space="preserve">Il n’existe aucune disposition légale obligeant toutes les entreprises à effectuer les paiements sociaux en dehors des conventions </w:t>
      </w:r>
      <w:r>
        <w:rPr>
          <w:sz w:val="18"/>
        </w:rPr>
        <w:t>dans quelques entreprises comme l’indique le tableau ci-dessous. Néanmoins, il faut noter que dans les mesures d’application du Code Minier 2002, il est mention de la participation des entreprises au développement durable.</w:t>
      </w:r>
    </w:p>
    <w:p w:rsidR="000811D1" w:rsidRDefault="000811D1" w:rsidP="000811D1">
      <w:pPr>
        <w:spacing w:after="0"/>
        <w:ind w:left="284"/>
        <w:rPr>
          <w:b/>
          <w:i/>
          <w:sz w:val="18"/>
        </w:rPr>
      </w:pPr>
    </w:p>
    <w:tbl>
      <w:tblPr>
        <w:tblW w:w="10322" w:type="dxa"/>
        <w:tblInd w:w="-639" w:type="dxa"/>
        <w:tblCellMar>
          <w:left w:w="70" w:type="dxa"/>
          <w:right w:w="70" w:type="dxa"/>
        </w:tblCellMar>
        <w:tblLook w:val="04A0" w:firstRow="1" w:lastRow="0" w:firstColumn="1" w:lastColumn="0" w:noHBand="0" w:noVBand="1"/>
      </w:tblPr>
      <w:tblGrid>
        <w:gridCol w:w="851"/>
        <w:gridCol w:w="4040"/>
        <w:gridCol w:w="1063"/>
        <w:gridCol w:w="1026"/>
        <w:gridCol w:w="1074"/>
        <w:gridCol w:w="992"/>
        <w:gridCol w:w="1276"/>
      </w:tblGrid>
      <w:tr w:rsidR="000811D1" w:rsidRPr="00F93414" w:rsidTr="009E3695">
        <w:trPr>
          <w:trHeight w:val="300"/>
        </w:trPr>
        <w:tc>
          <w:tcPr>
            <w:tcW w:w="851" w:type="dxa"/>
            <w:vMerge w:val="restart"/>
            <w:tcBorders>
              <w:top w:val="single" w:sz="8" w:space="0" w:color="C4C4C4"/>
              <w:left w:val="single" w:sz="8" w:space="0" w:color="C4C4C4"/>
              <w:bottom w:val="single" w:sz="8" w:space="0" w:color="C4C4C4"/>
              <w:right w:val="single" w:sz="8" w:space="0" w:color="C4C4C4"/>
            </w:tcBorders>
            <w:shd w:val="clear" w:color="000000" w:fill="DBE5F1"/>
            <w:vAlign w:val="bottom"/>
            <w:hideMark/>
          </w:tcPr>
          <w:p w:rsidR="000811D1" w:rsidRPr="00F93414" w:rsidRDefault="000811D1" w:rsidP="009E3695">
            <w:pPr>
              <w:spacing w:after="0" w:line="240" w:lineRule="auto"/>
              <w:jc w:val="center"/>
              <w:rPr>
                <w:rFonts w:cs="Calibri"/>
                <w:b/>
                <w:bCs/>
                <w:color w:val="1F497D"/>
                <w:sz w:val="18"/>
                <w:szCs w:val="18"/>
                <w:lang w:eastAsia="fr-FR"/>
              </w:rPr>
            </w:pPr>
            <w:r w:rsidRPr="00F93414">
              <w:rPr>
                <w:rFonts w:cs="Calibri"/>
                <w:b/>
                <w:bCs/>
                <w:color w:val="1F497D"/>
                <w:sz w:val="18"/>
                <w:szCs w:val="18"/>
                <w:lang w:eastAsia="fr-FR"/>
              </w:rPr>
              <w:t>Secteur</w:t>
            </w:r>
          </w:p>
        </w:tc>
        <w:tc>
          <w:tcPr>
            <w:tcW w:w="4040" w:type="dxa"/>
            <w:vMerge w:val="restart"/>
            <w:tcBorders>
              <w:top w:val="single" w:sz="8" w:space="0" w:color="C4C4C4"/>
              <w:left w:val="single" w:sz="8" w:space="0" w:color="C4C4C4"/>
              <w:bottom w:val="single" w:sz="8" w:space="0" w:color="C4C4C4"/>
              <w:right w:val="single" w:sz="8" w:space="0" w:color="C4C4C4"/>
            </w:tcBorders>
            <w:shd w:val="clear" w:color="000000" w:fill="DBE5F1"/>
            <w:vAlign w:val="bottom"/>
            <w:hideMark/>
          </w:tcPr>
          <w:p w:rsidR="000811D1" w:rsidRPr="00F93414" w:rsidRDefault="000811D1" w:rsidP="009E3695">
            <w:pPr>
              <w:spacing w:after="0" w:line="240" w:lineRule="auto"/>
              <w:jc w:val="center"/>
              <w:rPr>
                <w:rFonts w:cs="Calibri"/>
                <w:b/>
                <w:bCs/>
                <w:color w:val="1F497D"/>
                <w:sz w:val="18"/>
                <w:szCs w:val="18"/>
                <w:lang w:eastAsia="fr-FR"/>
              </w:rPr>
            </w:pPr>
            <w:r w:rsidRPr="00F93414">
              <w:rPr>
                <w:rFonts w:cs="Calibri"/>
                <w:b/>
                <w:bCs/>
                <w:color w:val="1F497D"/>
                <w:sz w:val="18"/>
                <w:szCs w:val="18"/>
                <w:lang w:eastAsia="fr-FR"/>
              </w:rPr>
              <w:t>Entreprise</w:t>
            </w:r>
          </w:p>
        </w:tc>
        <w:tc>
          <w:tcPr>
            <w:tcW w:w="2089" w:type="dxa"/>
            <w:gridSpan w:val="2"/>
            <w:tcBorders>
              <w:top w:val="single" w:sz="8" w:space="0" w:color="C4C4C4"/>
              <w:left w:val="nil"/>
              <w:bottom w:val="single" w:sz="8" w:space="0" w:color="C4C4C4"/>
              <w:right w:val="single" w:sz="8" w:space="0" w:color="C4C4C4"/>
            </w:tcBorders>
            <w:shd w:val="clear" w:color="000000" w:fill="DBE5F1"/>
            <w:vAlign w:val="bottom"/>
            <w:hideMark/>
          </w:tcPr>
          <w:p w:rsidR="000811D1" w:rsidRPr="00F93414" w:rsidRDefault="000811D1" w:rsidP="009E3695">
            <w:pPr>
              <w:spacing w:after="0" w:line="240" w:lineRule="auto"/>
              <w:jc w:val="center"/>
              <w:rPr>
                <w:rFonts w:cs="Calibri"/>
                <w:b/>
                <w:bCs/>
                <w:color w:val="1F497D"/>
                <w:sz w:val="18"/>
                <w:szCs w:val="18"/>
                <w:lang w:eastAsia="fr-FR"/>
              </w:rPr>
            </w:pPr>
            <w:r w:rsidRPr="00F93414">
              <w:rPr>
                <w:rFonts w:cs="Calibri"/>
                <w:b/>
                <w:bCs/>
                <w:color w:val="1F497D"/>
                <w:sz w:val="18"/>
                <w:szCs w:val="18"/>
                <w:lang w:eastAsia="fr-FR"/>
              </w:rPr>
              <w:t>Paiements sociaux obligatoires</w:t>
            </w:r>
          </w:p>
        </w:tc>
        <w:tc>
          <w:tcPr>
            <w:tcW w:w="2066" w:type="dxa"/>
            <w:gridSpan w:val="2"/>
            <w:tcBorders>
              <w:top w:val="single" w:sz="8" w:space="0" w:color="C4C4C4"/>
              <w:left w:val="nil"/>
              <w:bottom w:val="single" w:sz="8" w:space="0" w:color="C4C4C4"/>
              <w:right w:val="single" w:sz="8" w:space="0" w:color="C4C4C4"/>
            </w:tcBorders>
            <w:shd w:val="clear" w:color="000000" w:fill="DBE5F1"/>
            <w:vAlign w:val="bottom"/>
            <w:hideMark/>
          </w:tcPr>
          <w:p w:rsidR="000811D1" w:rsidRPr="00F93414" w:rsidRDefault="000811D1" w:rsidP="009E3695">
            <w:pPr>
              <w:spacing w:after="0" w:line="240" w:lineRule="auto"/>
              <w:jc w:val="center"/>
              <w:rPr>
                <w:rFonts w:cs="Calibri"/>
                <w:b/>
                <w:bCs/>
                <w:color w:val="1F497D"/>
                <w:sz w:val="18"/>
                <w:szCs w:val="18"/>
                <w:lang w:eastAsia="fr-FR"/>
              </w:rPr>
            </w:pPr>
            <w:r w:rsidRPr="00F93414">
              <w:rPr>
                <w:rFonts w:cs="Calibri"/>
                <w:b/>
                <w:bCs/>
                <w:color w:val="1F497D"/>
                <w:sz w:val="18"/>
                <w:szCs w:val="18"/>
                <w:lang w:eastAsia="fr-FR"/>
              </w:rPr>
              <w:t>Paiements sociaux volontaires</w:t>
            </w:r>
          </w:p>
        </w:tc>
        <w:tc>
          <w:tcPr>
            <w:tcW w:w="1276" w:type="dxa"/>
            <w:vMerge w:val="restart"/>
            <w:tcBorders>
              <w:top w:val="single" w:sz="8" w:space="0" w:color="C4C4C4"/>
              <w:left w:val="single" w:sz="8" w:space="0" w:color="C4C4C4"/>
              <w:bottom w:val="single" w:sz="8" w:space="0" w:color="C4C4C4"/>
              <w:right w:val="single" w:sz="8" w:space="0" w:color="C4C4C4"/>
            </w:tcBorders>
            <w:shd w:val="clear" w:color="000000" w:fill="DBE5F1"/>
            <w:vAlign w:val="bottom"/>
            <w:hideMark/>
          </w:tcPr>
          <w:p w:rsidR="000811D1" w:rsidRPr="00F93414" w:rsidRDefault="000811D1" w:rsidP="009E3695">
            <w:pPr>
              <w:spacing w:after="0" w:line="240" w:lineRule="auto"/>
              <w:jc w:val="center"/>
              <w:rPr>
                <w:rFonts w:cs="Calibri"/>
                <w:b/>
                <w:bCs/>
                <w:color w:val="1F497D"/>
                <w:sz w:val="18"/>
                <w:szCs w:val="18"/>
                <w:lang w:eastAsia="fr-FR"/>
              </w:rPr>
            </w:pPr>
            <w:r w:rsidRPr="00F93414">
              <w:rPr>
                <w:rFonts w:cs="Calibri"/>
                <w:b/>
                <w:bCs/>
                <w:color w:val="1F497D"/>
                <w:sz w:val="18"/>
                <w:szCs w:val="18"/>
                <w:lang w:eastAsia="fr-FR"/>
              </w:rPr>
              <w:t>Total</w:t>
            </w:r>
          </w:p>
        </w:tc>
      </w:tr>
      <w:tr w:rsidR="000811D1" w:rsidRPr="00F93414" w:rsidTr="009E3695">
        <w:trPr>
          <w:trHeight w:val="300"/>
        </w:trPr>
        <w:tc>
          <w:tcPr>
            <w:tcW w:w="851" w:type="dxa"/>
            <w:vMerge/>
            <w:tcBorders>
              <w:top w:val="single" w:sz="8" w:space="0" w:color="C4C4C4"/>
              <w:left w:val="single" w:sz="8" w:space="0" w:color="C4C4C4"/>
              <w:bottom w:val="single" w:sz="8" w:space="0" w:color="C4C4C4"/>
              <w:right w:val="single" w:sz="8" w:space="0" w:color="C4C4C4"/>
            </w:tcBorders>
            <w:vAlign w:val="center"/>
            <w:hideMark/>
          </w:tcPr>
          <w:p w:rsidR="000811D1" w:rsidRPr="00F93414" w:rsidRDefault="000811D1" w:rsidP="009E3695">
            <w:pPr>
              <w:spacing w:after="0" w:line="240" w:lineRule="auto"/>
              <w:rPr>
                <w:rFonts w:cs="Calibri"/>
                <w:b/>
                <w:bCs/>
                <w:color w:val="1F497D"/>
                <w:sz w:val="18"/>
                <w:szCs w:val="18"/>
                <w:lang w:eastAsia="fr-FR"/>
              </w:rPr>
            </w:pPr>
          </w:p>
        </w:tc>
        <w:tc>
          <w:tcPr>
            <w:tcW w:w="4040" w:type="dxa"/>
            <w:vMerge/>
            <w:tcBorders>
              <w:top w:val="single" w:sz="8" w:space="0" w:color="C4C4C4"/>
              <w:left w:val="single" w:sz="8" w:space="0" w:color="C4C4C4"/>
              <w:bottom w:val="single" w:sz="8" w:space="0" w:color="C4C4C4"/>
              <w:right w:val="single" w:sz="8" w:space="0" w:color="C4C4C4"/>
            </w:tcBorders>
            <w:vAlign w:val="center"/>
            <w:hideMark/>
          </w:tcPr>
          <w:p w:rsidR="000811D1" w:rsidRPr="00F93414" w:rsidRDefault="000811D1" w:rsidP="009E3695">
            <w:pPr>
              <w:spacing w:after="0" w:line="240" w:lineRule="auto"/>
              <w:rPr>
                <w:rFonts w:cs="Calibri"/>
                <w:b/>
                <w:bCs/>
                <w:color w:val="1F497D"/>
                <w:sz w:val="18"/>
                <w:szCs w:val="18"/>
                <w:lang w:eastAsia="fr-FR"/>
              </w:rPr>
            </w:pPr>
          </w:p>
        </w:tc>
        <w:tc>
          <w:tcPr>
            <w:tcW w:w="1063" w:type="dxa"/>
            <w:tcBorders>
              <w:top w:val="nil"/>
              <w:left w:val="nil"/>
              <w:bottom w:val="single" w:sz="8" w:space="0" w:color="C4C4C4"/>
              <w:right w:val="single" w:sz="8" w:space="0" w:color="C4C4C4"/>
            </w:tcBorders>
            <w:shd w:val="clear" w:color="000000" w:fill="DBE5F1"/>
            <w:vAlign w:val="bottom"/>
            <w:hideMark/>
          </w:tcPr>
          <w:p w:rsidR="000811D1" w:rsidRPr="00F93414" w:rsidRDefault="000811D1" w:rsidP="009E3695">
            <w:pPr>
              <w:spacing w:after="0" w:line="240" w:lineRule="auto"/>
              <w:jc w:val="center"/>
              <w:rPr>
                <w:rFonts w:cs="Calibri"/>
                <w:b/>
                <w:bCs/>
                <w:color w:val="1F497D"/>
                <w:sz w:val="18"/>
                <w:szCs w:val="18"/>
                <w:lang w:eastAsia="fr-FR"/>
              </w:rPr>
            </w:pPr>
            <w:r w:rsidRPr="00F93414">
              <w:rPr>
                <w:rFonts w:cs="Calibri"/>
                <w:b/>
                <w:bCs/>
                <w:color w:val="1F497D"/>
                <w:sz w:val="18"/>
                <w:szCs w:val="18"/>
                <w:lang w:eastAsia="fr-FR"/>
              </w:rPr>
              <w:t>En numéraire</w:t>
            </w:r>
          </w:p>
        </w:tc>
        <w:tc>
          <w:tcPr>
            <w:tcW w:w="1026" w:type="dxa"/>
            <w:tcBorders>
              <w:top w:val="nil"/>
              <w:left w:val="nil"/>
              <w:bottom w:val="single" w:sz="8" w:space="0" w:color="C4C4C4"/>
              <w:right w:val="single" w:sz="8" w:space="0" w:color="C4C4C4"/>
            </w:tcBorders>
            <w:shd w:val="clear" w:color="000000" w:fill="DBE5F1"/>
            <w:vAlign w:val="bottom"/>
            <w:hideMark/>
          </w:tcPr>
          <w:p w:rsidR="000811D1" w:rsidRPr="00F93414" w:rsidRDefault="000811D1" w:rsidP="009E3695">
            <w:pPr>
              <w:spacing w:after="0" w:line="240" w:lineRule="auto"/>
              <w:jc w:val="center"/>
              <w:rPr>
                <w:rFonts w:cs="Calibri"/>
                <w:b/>
                <w:bCs/>
                <w:color w:val="1F497D"/>
                <w:sz w:val="18"/>
                <w:szCs w:val="18"/>
                <w:lang w:eastAsia="fr-FR"/>
              </w:rPr>
            </w:pPr>
            <w:r w:rsidRPr="00F93414">
              <w:rPr>
                <w:rFonts w:cs="Calibri"/>
                <w:b/>
                <w:bCs/>
                <w:color w:val="1F497D"/>
                <w:sz w:val="18"/>
                <w:szCs w:val="18"/>
                <w:lang w:eastAsia="fr-FR"/>
              </w:rPr>
              <w:t>En nature</w:t>
            </w:r>
          </w:p>
        </w:tc>
        <w:tc>
          <w:tcPr>
            <w:tcW w:w="1074" w:type="dxa"/>
            <w:tcBorders>
              <w:top w:val="nil"/>
              <w:left w:val="nil"/>
              <w:bottom w:val="single" w:sz="8" w:space="0" w:color="C4C4C4"/>
              <w:right w:val="single" w:sz="8" w:space="0" w:color="C4C4C4"/>
            </w:tcBorders>
            <w:shd w:val="clear" w:color="000000" w:fill="DBE5F1"/>
            <w:vAlign w:val="bottom"/>
            <w:hideMark/>
          </w:tcPr>
          <w:p w:rsidR="000811D1" w:rsidRPr="00F93414" w:rsidRDefault="000811D1" w:rsidP="009E3695">
            <w:pPr>
              <w:spacing w:after="0" w:line="240" w:lineRule="auto"/>
              <w:jc w:val="center"/>
              <w:rPr>
                <w:rFonts w:cs="Calibri"/>
                <w:b/>
                <w:bCs/>
                <w:color w:val="1F497D"/>
                <w:sz w:val="18"/>
                <w:szCs w:val="18"/>
                <w:lang w:eastAsia="fr-FR"/>
              </w:rPr>
            </w:pPr>
            <w:r w:rsidRPr="00F93414">
              <w:rPr>
                <w:rFonts w:cs="Calibri"/>
                <w:b/>
                <w:bCs/>
                <w:color w:val="1F497D"/>
                <w:sz w:val="18"/>
                <w:szCs w:val="18"/>
                <w:lang w:eastAsia="fr-FR"/>
              </w:rPr>
              <w:t>En numéraire</w:t>
            </w:r>
          </w:p>
        </w:tc>
        <w:tc>
          <w:tcPr>
            <w:tcW w:w="992" w:type="dxa"/>
            <w:tcBorders>
              <w:top w:val="nil"/>
              <w:left w:val="nil"/>
              <w:bottom w:val="single" w:sz="8" w:space="0" w:color="C4C4C4"/>
              <w:right w:val="single" w:sz="8" w:space="0" w:color="C4C4C4"/>
            </w:tcBorders>
            <w:shd w:val="clear" w:color="000000" w:fill="DBE5F1"/>
            <w:vAlign w:val="bottom"/>
            <w:hideMark/>
          </w:tcPr>
          <w:p w:rsidR="000811D1" w:rsidRPr="00F93414" w:rsidRDefault="000811D1" w:rsidP="009E3695">
            <w:pPr>
              <w:spacing w:after="0" w:line="240" w:lineRule="auto"/>
              <w:jc w:val="center"/>
              <w:rPr>
                <w:rFonts w:cs="Calibri"/>
                <w:b/>
                <w:bCs/>
                <w:color w:val="1F497D"/>
                <w:sz w:val="18"/>
                <w:szCs w:val="18"/>
                <w:lang w:eastAsia="fr-FR"/>
              </w:rPr>
            </w:pPr>
            <w:r w:rsidRPr="00F93414">
              <w:rPr>
                <w:rFonts w:cs="Calibri"/>
                <w:b/>
                <w:bCs/>
                <w:color w:val="1F497D"/>
                <w:sz w:val="18"/>
                <w:szCs w:val="18"/>
                <w:lang w:eastAsia="fr-FR"/>
              </w:rPr>
              <w:t>En nature</w:t>
            </w:r>
          </w:p>
        </w:tc>
        <w:tc>
          <w:tcPr>
            <w:tcW w:w="1276" w:type="dxa"/>
            <w:vMerge/>
            <w:tcBorders>
              <w:top w:val="single" w:sz="8" w:space="0" w:color="C4C4C4"/>
              <w:left w:val="single" w:sz="8" w:space="0" w:color="C4C4C4"/>
              <w:bottom w:val="single" w:sz="8" w:space="0" w:color="C4C4C4"/>
              <w:right w:val="single" w:sz="8" w:space="0" w:color="C4C4C4"/>
            </w:tcBorders>
            <w:vAlign w:val="center"/>
            <w:hideMark/>
          </w:tcPr>
          <w:p w:rsidR="000811D1" w:rsidRPr="00F93414" w:rsidRDefault="000811D1" w:rsidP="009E3695">
            <w:pPr>
              <w:spacing w:after="0" w:line="240" w:lineRule="auto"/>
              <w:rPr>
                <w:rFonts w:cs="Calibri"/>
                <w:b/>
                <w:bCs/>
                <w:color w:val="1F497D"/>
                <w:sz w:val="18"/>
                <w:szCs w:val="18"/>
                <w:lang w:eastAsia="fr-FR"/>
              </w:rPr>
            </w:pPr>
          </w:p>
        </w:tc>
      </w:tr>
      <w:tr w:rsidR="000811D1" w:rsidRPr="00F93414" w:rsidTr="009E3695">
        <w:trPr>
          <w:trHeight w:val="300"/>
        </w:trPr>
        <w:tc>
          <w:tcPr>
            <w:tcW w:w="851" w:type="dxa"/>
            <w:tcBorders>
              <w:top w:val="nil"/>
              <w:left w:val="single" w:sz="8" w:space="0" w:color="C4C4C4"/>
              <w:bottom w:val="single" w:sz="8" w:space="0" w:color="C4C4C4"/>
              <w:right w:val="single" w:sz="8" w:space="0" w:color="C4C4C4"/>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Pétrolier</w:t>
            </w:r>
          </w:p>
        </w:tc>
        <w:tc>
          <w:tcPr>
            <w:tcW w:w="4040" w:type="dxa"/>
            <w:tcBorders>
              <w:top w:val="nil"/>
              <w:left w:val="nil"/>
              <w:bottom w:val="single" w:sz="8" w:space="0" w:color="C4C4C4"/>
              <w:right w:val="single" w:sz="8" w:space="0" w:color="C4C4C4"/>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MUANDA INTERNATIONAL OIL COMPANY</w:t>
            </w:r>
          </w:p>
        </w:tc>
        <w:tc>
          <w:tcPr>
            <w:tcW w:w="1063" w:type="dxa"/>
            <w:tcBorders>
              <w:top w:val="nil"/>
              <w:left w:val="nil"/>
              <w:bottom w:val="single" w:sz="8" w:space="0" w:color="C4C4C4"/>
              <w:right w:val="single" w:sz="8" w:space="0" w:color="C4C4C4"/>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26" w:type="dxa"/>
            <w:tcBorders>
              <w:top w:val="nil"/>
              <w:left w:val="nil"/>
              <w:bottom w:val="single" w:sz="8" w:space="0" w:color="C4C4C4"/>
              <w:right w:val="single" w:sz="8" w:space="0" w:color="C4C4C4"/>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150 000</w:t>
            </w:r>
          </w:p>
        </w:tc>
        <w:tc>
          <w:tcPr>
            <w:tcW w:w="1074" w:type="dxa"/>
            <w:tcBorders>
              <w:top w:val="nil"/>
              <w:left w:val="nil"/>
              <w:bottom w:val="single" w:sz="8" w:space="0" w:color="C4C4C4"/>
              <w:right w:val="single" w:sz="8" w:space="0" w:color="C4C4C4"/>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992" w:type="dxa"/>
            <w:tcBorders>
              <w:top w:val="nil"/>
              <w:left w:val="nil"/>
              <w:bottom w:val="single" w:sz="8" w:space="0" w:color="C4C4C4"/>
              <w:right w:val="single" w:sz="8" w:space="0" w:color="C4C4C4"/>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276" w:type="dxa"/>
            <w:tcBorders>
              <w:top w:val="nil"/>
              <w:left w:val="nil"/>
              <w:bottom w:val="single" w:sz="8" w:space="0" w:color="C4C4C4"/>
              <w:right w:val="single" w:sz="8" w:space="0" w:color="C4C4C4"/>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150 000</w:t>
            </w:r>
          </w:p>
        </w:tc>
      </w:tr>
      <w:tr w:rsidR="000811D1" w:rsidRPr="00F93414" w:rsidTr="009E3695">
        <w:trPr>
          <w:trHeight w:val="300"/>
        </w:trPr>
        <w:tc>
          <w:tcPr>
            <w:tcW w:w="851" w:type="dxa"/>
            <w:tcBorders>
              <w:top w:val="nil"/>
              <w:left w:val="single" w:sz="8" w:space="0" w:color="C4C4C4"/>
              <w:bottom w:val="single" w:sz="8" w:space="0" w:color="C4C4C4"/>
              <w:right w:val="single" w:sz="8" w:space="0" w:color="C4C4C4"/>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Pétrolier</w:t>
            </w:r>
          </w:p>
        </w:tc>
        <w:tc>
          <w:tcPr>
            <w:tcW w:w="4040" w:type="dxa"/>
            <w:tcBorders>
              <w:top w:val="nil"/>
              <w:left w:val="nil"/>
              <w:bottom w:val="single" w:sz="8" w:space="0" w:color="C4C4C4"/>
              <w:right w:val="single" w:sz="8" w:space="0" w:color="C4C4C4"/>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OIL OF DR CONGO</w:t>
            </w:r>
          </w:p>
        </w:tc>
        <w:tc>
          <w:tcPr>
            <w:tcW w:w="1063" w:type="dxa"/>
            <w:tcBorders>
              <w:top w:val="nil"/>
              <w:left w:val="nil"/>
              <w:bottom w:val="single" w:sz="8" w:space="0" w:color="C4C4C4"/>
              <w:right w:val="single" w:sz="8" w:space="0" w:color="C4C4C4"/>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33 250</w:t>
            </w:r>
          </w:p>
        </w:tc>
        <w:tc>
          <w:tcPr>
            <w:tcW w:w="1026" w:type="dxa"/>
            <w:tcBorders>
              <w:top w:val="nil"/>
              <w:left w:val="nil"/>
              <w:bottom w:val="single" w:sz="8" w:space="0" w:color="C4C4C4"/>
              <w:right w:val="single" w:sz="8" w:space="0" w:color="C4C4C4"/>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130 125</w:t>
            </w:r>
          </w:p>
        </w:tc>
        <w:tc>
          <w:tcPr>
            <w:tcW w:w="1074" w:type="dxa"/>
            <w:tcBorders>
              <w:top w:val="nil"/>
              <w:left w:val="nil"/>
              <w:bottom w:val="single" w:sz="8" w:space="0" w:color="C4C4C4"/>
              <w:right w:val="single" w:sz="8" w:space="0" w:color="C4C4C4"/>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992" w:type="dxa"/>
            <w:tcBorders>
              <w:top w:val="nil"/>
              <w:left w:val="nil"/>
              <w:bottom w:val="single" w:sz="8" w:space="0" w:color="C4C4C4"/>
              <w:right w:val="single" w:sz="8" w:space="0" w:color="C4C4C4"/>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276" w:type="dxa"/>
            <w:tcBorders>
              <w:top w:val="nil"/>
              <w:left w:val="nil"/>
              <w:bottom w:val="single" w:sz="8" w:space="0" w:color="C4C4C4"/>
              <w:right w:val="single" w:sz="8" w:space="0" w:color="C4C4C4"/>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163 375</w:t>
            </w:r>
          </w:p>
        </w:tc>
      </w:tr>
      <w:tr w:rsidR="000811D1" w:rsidRPr="00F93414" w:rsidTr="009E3695">
        <w:trPr>
          <w:trHeight w:val="288"/>
        </w:trPr>
        <w:tc>
          <w:tcPr>
            <w:tcW w:w="851" w:type="dxa"/>
            <w:tcBorders>
              <w:top w:val="nil"/>
              <w:left w:val="single" w:sz="8" w:space="0" w:color="C4C4C4"/>
              <w:bottom w:val="nil"/>
              <w:right w:val="single" w:sz="8" w:space="0" w:color="C4C4C4"/>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Pétrolier</w:t>
            </w:r>
          </w:p>
        </w:tc>
        <w:tc>
          <w:tcPr>
            <w:tcW w:w="4040" w:type="dxa"/>
            <w:tcBorders>
              <w:top w:val="nil"/>
              <w:left w:val="nil"/>
              <w:bottom w:val="nil"/>
              <w:right w:val="single" w:sz="8" w:space="0" w:color="C4C4C4"/>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PERENCO RECHERCHE ET EXPLOITATION PETROLIERE</w:t>
            </w:r>
          </w:p>
        </w:tc>
        <w:tc>
          <w:tcPr>
            <w:tcW w:w="1063" w:type="dxa"/>
            <w:tcBorders>
              <w:top w:val="nil"/>
              <w:left w:val="nil"/>
              <w:bottom w:val="nil"/>
              <w:right w:val="single" w:sz="8" w:space="0" w:color="C4C4C4"/>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26" w:type="dxa"/>
            <w:tcBorders>
              <w:top w:val="nil"/>
              <w:left w:val="nil"/>
              <w:bottom w:val="nil"/>
              <w:right w:val="single" w:sz="8" w:space="0" w:color="C4C4C4"/>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60 000</w:t>
            </w:r>
          </w:p>
        </w:tc>
        <w:tc>
          <w:tcPr>
            <w:tcW w:w="1074" w:type="dxa"/>
            <w:tcBorders>
              <w:top w:val="nil"/>
              <w:left w:val="nil"/>
              <w:bottom w:val="nil"/>
              <w:right w:val="single" w:sz="8" w:space="0" w:color="C4C4C4"/>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992" w:type="dxa"/>
            <w:tcBorders>
              <w:top w:val="nil"/>
              <w:left w:val="nil"/>
              <w:bottom w:val="nil"/>
              <w:right w:val="single" w:sz="8" w:space="0" w:color="C4C4C4"/>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276" w:type="dxa"/>
            <w:tcBorders>
              <w:top w:val="nil"/>
              <w:left w:val="nil"/>
              <w:bottom w:val="nil"/>
              <w:right w:val="single" w:sz="8" w:space="0" w:color="C4C4C4"/>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60 000</w:t>
            </w:r>
          </w:p>
        </w:tc>
      </w:tr>
      <w:tr w:rsidR="000811D1" w:rsidRPr="00F93414" w:rsidTr="009E3695">
        <w:trPr>
          <w:trHeight w:val="288"/>
        </w:trPr>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single" w:sz="4" w:space="0" w:color="auto"/>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BOSS MINING</w:t>
            </w:r>
          </w:p>
        </w:tc>
        <w:tc>
          <w:tcPr>
            <w:tcW w:w="1063" w:type="dxa"/>
            <w:tcBorders>
              <w:top w:val="single" w:sz="4" w:space="0" w:color="auto"/>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26" w:type="dxa"/>
            <w:tcBorders>
              <w:top w:val="single" w:sz="4" w:space="0" w:color="auto"/>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74" w:type="dxa"/>
            <w:tcBorders>
              <w:top w:val="single" w:sz="4" w:space="0" w:color="auto"/>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5 128 710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5 128 710</w:t>
            </w:r>
          </w:p>
        </w:tc>
      </w:tr>
      <w:tr w:rsidR="000811D1" w:rsidRPr="00F93414" w:rsidTr="009E369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CLUFF MINING CONGO SARL</w:t>
            </w:r>
          </w:p>
        </w:tc>
        <w:tc>
          <w:tcPr>
            <w:tcW w:w="1063"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61 030</w:t>
            </w:r>
          </w:p>
        </w:tc>
        <w:tc>
          <w:tcPr>
            <w:tcW w:w="102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992"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27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61 030</w:t>
            </w:r>
          </w:p>
        </w:tc>
      </w:tr>
      <w:tr w:rsidR="000811D1" w:rsidRPr="00F93414" w:rsidTr="009E3695">
        <w:trPr>
          <w:trHeight w:val="492"/>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COMPAGNIE D'EXPLOITATION DES REJETS DE KINGAMYAMBO SARL</w:t>
            </w:r>
          </w:p>
        </w:tc>
        <w:tc>
          <w:tcPr>
            <w:tcW w:w="1063"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992"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2 307</w:t>
            </w:r>
          </w:p>
        </w:tc>
        <w:tc>
          <w:tcPr>
            <w:tcW w:w="127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2 307</w:t>
            </w:r>
          </w:p>
        </w:tc>
      </w:tr>
      <w:tr w:rsidR="000811D1" w:rsidRPr="00F93414" w:rsidTr="009E369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CONGO DONGFANG INTERNATIONAL MINING</w:t>
            </w:r>
          </w:p>
        </w:tc>
        <w:tc>
          <w:tcPr>
            <w:tcW w:w="1063"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7 700</w:t>
            </w:r>
          </w:p>
        </w:tc>
        <w:tc>
          <w:tcPr>
            <w:tcW w:w="992"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71 265</w:t>
            </w:r>
          </w:p>
        </w:tc>
        <w:tc>
          <w:tcPr>
            <w:tcW w:w="127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78 965</w:t>
            </w:r>
          </w:p>
        </w:tc>
      </w:tr>
      <w:tr w:rsidR="000811D1" w:rsidRPr="00F93414" w:rsidTr="009E369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FRONTIER SPRL</w:t>
            </w:r>
          </w:p>
        </w:tc>
        <w:tc>
          <w:tcPr>
            <w:tcW w:w="1063"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992"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9 247 672</w:t>
            </w:r>
          </w:p>
        </w:tc>
        <w:tc>
          <w:tcPr>
            <w:tcW w:w="127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9 247 672</w:t>
            </w:r>
          </w:p>
        </w:tc>
      </w:tr>
      <w:tr w:rsidR="000811D1" w:rsidRPr="00F93414" w:rsidTr="009E369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KAMOA COPPER SA (EX. BARBADOS)</w:t>
            </w:r>
          </w:p>
        </w:tc>
        <w:tc>
          <w:tcPr>
            <w:tcW w:w="1063"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5 614 400</w:t>
            </w:r>
          </w:p>
        </w:tc>
        <w:tc>
          <w:tcPr>
            <w:tcW w:w="102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23 139 774</w:t>
            </w:r>
          </w:p>
        </w:tc>
        <w:tc>
          <w:tcPr>
            <w:tcW w:w="1074"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2 116 000</w:t>
            </w:r>
          </w:p>
        </w:tc>
        <w:tc>
          <w:tcPr>
            <w:tcW w:w="992"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1 430 000</w:t>
            </w:r>
          </w:p>
        </w:tc>
        <w:tc>
          <w:tcPr>
            <w:tcW w:w="127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32 300 174</w:t>
            </w:r>
          </w:p>
        </w:tc>
      </w:tr>
      <w:tr w:rsidR="000811D1" w:rsidRPr="00F93414" w:rsidTr="009E369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KAMOTO COPPER COMPANY SA</w:t>
            </w:r>
          </w:p>
        </w:tc>
        <w:tc>
          <w:tcPr>
            <w:tcW w:w="1063"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1 000 000</w:t>
            </w:r>
          </w:p>
        </w:tc>
        <w:tc>
          <w:tcPr>
            <w:tcW w:w="102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5 371 845</w:t>
            </w:r>
          </w:p>
        </w:tc>
        <w:tc>
          <w:tcPr>
            <w:tcW w:w="1074"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992"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27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6 371 845</w:t>
            </w:r>
          </w:p>
        </w:tc>
      </w:tr>
      <w:tr w:rsidR="000811D1" w:rsidRPr="00F93414" w:rsidTr="009E369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KIBALI GOLD MINES</w:t>
            </w:r>
          </w:p>
        </w:tc>
        <w:tc>
          <w:tcPr>
            <w:tcW w:w="1063"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582 108</w:t>
            </w:r>
          </w:p>
        </w:tc>
        <w:tc>
          <w:tcPr>
            <w:tcW w:w="102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992"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1 000 500</w:t>
            </w:r>
          </w:p>
        </w:tc>
        <w:tc>
          <w:tcPr>
            <w:tcW w:w="127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1 582 608</w:t>
            </w:r>
          </w:p>
        </w:tc>
      </w:tr>
      <w:tr w:rsidR="000811D1" w:rsidRPr="00F93414" w:rsidTr="009E369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KIPUSHI CORPORATION</w:t>
            </w:r>
          </w:p>
        </w:tc>
        <w:tc>
          <w:tcPr>
            <w:tcW w:w="1063"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1 756</w:t>
            </w:r>
          </w:p>
        </w:tc>
        <w:tc>
          <w:tcPr>
            <w:tcW w:w="992"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20 740</w:t>
            </w:r>
          </w:p>
        </w:tc>
        <w:tc>
          <w:tcPr>
            <w:tcW w:w="127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22 496</w:t>
            </w:r>
          </w:p>
        </w:tc>
      </w:tr>
      <w:tr w:rsidR="000811D1" w:rsidRPr="00F93414" w:rsidTr="009E369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LA COMPAGNIE MINIERE DE MUSONOIE GLOBAL</w:t>
            </w:r>
          </w:p>
        </w:tc>
        <w:tc>
          <w:tcPr>
            <w:tcW w:w="1063"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992"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2 700</w:t>
            </w:r>
          </w:p>
        </w:tc>
        <w:tc>
          <w:tcPr>
            <w:tcW w:w="127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2 700</w:t>
            </w:r>
          </w:p>
        </w:tc>
      </w:tr>
      <w:tr w:rsidR="000811D1" w:rsidRPr="00F93414" w:rsidTr="009E3695">
        <w:trPr>
          <w:trHeight w:val="291"/>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 xml:space="preserve">LA CONGOLAISE DES MINES ET DE </w:t>
            </w:r>
            <w:r w:rsidRPr="00F93414">
              <w:rPr>
                <w:rFonts w:cs="Calibri"/>
                <w:color w:val="333333"/>
                <w:sz w:val="14"/>
                <w:szCs w:val="18"/>
                <w:lang w:eastAsia="fr-FR"/>
              </w:rPr>
              <w:t>DEVELOPPEMENT SPRL</w:t>
            </w:r>
          </w:p>
        </w:tc>
        <w:tc>
          <w:tcPr>
            <w:tcW w:w="1063"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17 977</w:t>
            </w:r>
          </w:p>
        </w:tc>
        <w:tc>
          <w:tcPr>
            <w:tcW w:w="1074"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992"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27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17 977</w:t>
            </w:r>
          </w:p>
        </w:tc>
      </w:tr>
      <w:tr w:rsidR="000811D1" w:rsidRPr="00F93414" w:rsidTr="009E369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LUNA MINING SPRL</w:t>
            </w:r>
          </w:p>
        </w:tc>
        <w:tc>
          <w:tcPr>
            <w:tcW w:w="1063"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1 870</w:t>
            </w:r>
          </w:p>
        </w:tc>
        <w:tc>
          <w:tcPr>
            <w:tcW w:w="992"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27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1 870</w:t>
            </w:r>
          </w:p>
        </w:tc>
      </w:tr>
      <w:tr w:rsidR="000811D1" w:rsidRPr="00F93414" w:rsidTr="009E369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METAL MINES</w:t>
            </w:r>
          </w:p>
        </w:tc>
        <w:tc>
          <w:tcPr>
            <w:tcW w:w="1063"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96 724</w:t>
            </w:r>
          </w:p>
        </w:tc>
        <w:tc>
          <w:tcPr>
            <w:tcW w:w="992"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27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96 724</w:t>
            </w:r>
          </w:p>
        </w:tc>
      </w:tr>
      <w:tr w:rsidR="000811D1" w:rsidRPr="00F93414" w:rsidTr="009E369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MMG KINSEVERE SPRL</w:t>
            </w:r>
          </w:p>
        </w:tc>
        <w:tc>
          <w:tcPr>
            <w:tcW w:w="1063"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1 661 239</w:t>
            </w:r>
          </w:p>
        </w:tc>
        <w:tc>
          <w:tcPr>
            <w:tcW w:w="1074"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168 000</w:t>
            </w:r>
          </w:p>
        </w:tc>
        <w:tc>
          <w:tcPr>
            <w:tcW w:w="992"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33 880</w:t>
            </w:r>
          </w:p>
        </w:tc>
        <w:tc>
          <w:tcPr>
            <w:tcW w:w="127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1 863 119</w:t>
            </w:r>
          </w:p>
        </w:tc>
      </w:tr>
      <w:tr w:rsidR="000811D1" w:rsidRPr="00F93414" w:rsidTr="009E369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MUTANDA MINING</w:t>
            </w:r>
          </w:p>
        </w:tc>
        <w:tc>
          <w:tcPr>
            <w:tcW w:w="1063"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1 055 500</w:t>
            </w:r>
          </w:p>
        </w:tc>
        <w:tc>
          <w:tcPr>
            <w:tcW w:w="992"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27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1 055 500</w:t>
            </w:r>
          </w:p>
        </w:tc>
      </w:tr>
      <w:tr w:rsidR="000811D1" w:rsidRPr="00F93414" w:rsidTr="009E369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RUASHI MINING</w:t>
            </w:r>
          </w:p>
        </w:tc>
        <w:tc>
          <w:tcPr>
            <w:tcW w:w="1063"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992"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105 060</w:t>
            </w:r>
          </w:p>
        </w:tc>
        <w:tc>
          <w:tcPr>
            <w:tcW w:w="127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105 060</w:t>
            </w:r>
          </w:p>
        </w:tc>
      </w:tr>
      <w:tr w:rsidR="000811D1" w:rsidRPr="00F93414" w:rsidTr="009E369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SINO CONGOLAISE DES MINES</w:t>
            </w:r>
          </w:p>
        </w:tc>
        <w:tc>
          <w:tcPr>
            <w:tcW w:w="1063"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79 889</w:t>
            </w:r>
          </w:p>
        </w:tc>
        <w:tc>
          <w:tcPr>
            <w:tcW w:w="992"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27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79 889</w:t>
            </w:r>
          </w:p>
        </w:tc>
      </w:tr>
      <w:tr w:rsidR="000811D1" w:rsidRPr="00F93414" w:rsidTr="009E369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SOCIETE ANHUI CONGO D'INVESTIMENT MINIER</w:t>
            </w:r>
          </w:p>
        </w:tc>
        <w:tc>
          <w:tcPr>
            <w:tcW w:w="1063"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15 600</w:t>
            </w:r>
          </w:p>
        </w:tc>
        <w:tc>
          <w:tcPr>
            <w:tcW w:w="992"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27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15 600</w:t>
            </w:r>
          </w:p>
        </w:tc>
      </w:tr>
      <w:tr w:rsidR="000811D1" w:rsidRPr="00F93414" w:rsidTr="009E3695">
        <w:trPr>
          <w:trHeight w:val="257"/>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6"/>
                <w:szCs w:val="18"/>
                <w:lang w:eastAsia="fr-FR"/>
              </w:rPr>
              <w:t xml:space="preserve">SOCIETE D'EXPLOITATION DE GISEMENTS </w:t>
            </w:r>
            <w:r w:rsidRPr="00F93414">
              <w:rPr>
                <w:rFonts w:cs="Calibri"/>
                <w:color w:val="333333"/>
                <w:sz w:val="14"/>
                <w:szCs w:val="18"/>
                <w:lang w:eastAsia="fr-FR"/>
              </w:rPr>
              <w:t xml:space="preserve">DE KALUKUNDI </w:t>
            </w:r>
            <w:proofErr w:type="spellStart"/>
            <w:r w:rsidRPr="00F93414">
              <w:rPr>
                <w:rFonts w:cs="Calibri"/>
                <w:color w:val="333333"/>
                <w:sz w:val="12"/>
                <w:szCs w:val="18"/>
                <w:lang w:eastAsia="fr-FR"/>
              </w:rPr>
              <w:t>S</w:t>
            </w:r>
            <w:r w:rsidRPr="00F62109">
              <w:rPr>
                <w:rFonts w:cs="Calibri"/>
                <w:color w:val="333333"/>
                <w:sz w:val="12"/>
                <w:szCs w:val="18"/>
                <w:lang w:eastAsia="fr-FR"/>
              </w:rPr>
              <w:t>prl</w:t>
            </w:r>
            <w:proofErr w:type="spellEnd"/>
          </w:p>
        </w:tc>
        <w:tc>
          <w:tcPr>
            <w:tcW w:w="1063"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66 144</w:t>
            </w:r>
          </w:p>
        </w:tc>
        <w:tc>
          <w:tcPr>
            <w:tcW w:w="992"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27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66 144</w:t>
            </w:r>
          </w:p>
        </w:tc>
      </w:tr>
      <w:tr w:rsidR="000811D1" w:rsidRPr="00F93414" w:rsidTr="009E369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SOCIETE D'EXPLOITATION KIPOYI</w:t>
            </w:r>
          </w:p>
        </w:tc>
        <w:tc>
          <w:tcPr>
            <w:tcW w:w="1063"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64 800</w:t>
            </w:r>
          </w:p>
        </w:tc>
        <w:tc>
          <w:tcPr>
            <w:tcW w:w="992"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94 163</w:t>
            </w:r>
          </w:p>
        </w:tc>
        <w:tc>
          <w:tcPr>
            <w:tcW w:w="127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158 963</w:t>
            </w:r>
          </w:p>
        </w:tc>
      </w:tr>
      <w:tr w:rsidR="000811D1" w:rsidRPr="00F93414" w:rsidTr="009E369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SOCIETE MINIERE DE DIAMANT DE LUPATAPATA</w:t>
            </w:r>
          </w:p>
        </w:tc>
        <w:tc>
          <w:tcPr>
            <w:tcW w:w="1063"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2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520</w:t>
            </w:r>
          </w:p>
        </w:tc>
        <w:tc>
          <w:tcPr>
            <w:tcW w:w="992"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27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520</w:t>
            </w:r>
          </w:p>
        </w:tc>
      </w:tr>
      <w:tr w:rsidR="000811D1" w:rsidRPr="00F93414" w:rsidTr="009E3695">
        <w:trPr>
          <w:trHeight w:val="288"/>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SOCIETE MINIERE DU KATANGA</w:t>
            </w:r>
          </w:p>
        </w:tc>
        <w:tc>
          <w:tcPr>
            <w:tcW w:w="1063"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170 955</w:t>
            </w:r>
          </w:p>
        </w:tc>
        <w:tc>
          <w:tcPr>
            <w:tcW w:w="102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074"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33 352</w:t>
            </w:r>
          </w:p>
        </w:tc>
        <w:tc>
          <w:tcPr>
            <w:tcW w:w="992"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127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204 307</w:t>
            </w:r>
          </w:p>
        </w:tc>
      </w:tr>
      <w:tr w:rsidR="000811D1" w:rsidRPr="00F93414" w:rsidTr="009E3695">
        <w:trPr>
          <w:trHeight w:val="135"/>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Minier</w:t>
            </w:r>
          </w:p>
        </w:tc>
        <w:tc>
          <w:tcPr>
            <w:tcW w:w="4040"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rPr>
                <w:rFonts w:cs="Calibri"/>
                <w:color w:val="333333"/>
                <w:sz w:val="18"/>
                <w:szCs w:val="18"/>
                <w:lang w:eastAsia="fr-FR"/>
              </w:rPr>
            </w:pPr>
            <w:r w:rsidRPr="00F93414">
              <w:rPr>
                <w:rFonts w:cs="Calibri"/>
                <w:color w:val="333333"/>
                <w:sz w:val="18"/>
                <w:szCs w:val="18"/>
                <w:lang w:eastAsia="fr-FR"/>
              </w:rPr>
              <w:t>TENKE FUNGURUME MINING</w:t>
            </w:r>
          </w:p>
        </w:tc>
        <w:tc>
          <w:tcPr>
            <w:tcW w:w="1063"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3 692 700</w:t>
            </w:r>
          </w:p>
        </w:tc>
        <w:tc>
          <w:tcPr>
            <w:tcW w:w="102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15 412 850</w:t>
            </w:r>
          </w:p>
        </w:tc>
        <w:tc>
          <w:tcPr>
            <w:tcW w:w="1074"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 </w:t>
            </w:r>
          </w:p>
        </w:tc>
        <w:tc>
          <w:tcPr>
            <w:tcW w:w="992"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8 710 779</w:t>
            </w:r>
          </w:p>
        </w:tc>
        <w:tc>
          <w:tcPr>
            <w:tcW w:w="1276" w:type="dxa"/>
            <w:tcBorders>
              <w:top w:val="nil"/>
              <w:left w:val="nil"/>
              <w:bottom w:val="single" w:sz="4" w:space="0" w:color="auto"/>
              <w:right w:val="single" w:sz="4" w:space="0" w:color="auto"/>
            </w:tcBorders>
            <w:shd w:val="clear" w:color="000000" w:fill="FFFFFF"/>
            <w:vAlign w:val="bottom"/>
            <w:hideMark/>
          </w:tcPr>
          <w:p w:rsidR="000811D1" w:rsidRPr="00F93414" w:rsidRDefault="000811D1" w:rsidP="009E3695">
            <w:pPr>
              <w:spacing w:after="0" w:line="240" w:lineRule="auto"/>
              <w:jc w:val="right"/>
              <w:rPr>
                <w:rFonts w:cs="Calibri"/>
                <w:color w:val="333333"/>
                <w:sz w:val="18"/>
                <w:szCs w:val="18"/>
                <w:lang w:eastAsia="fr-FR"/>
              </w:rPr>
            </w:pPr>
            <w:r w:rsidRPr="00F93414">
              <w:rPr>
                <w:rFonts w:cs="Calibri"/>
                <w:color w:val="333333"/>
                <w:sz w:val="18"/>
                <w:szCs w:val="18"/>
                <w:lang w:eastAsia="fr-FR"/>
              </w:rPr>
              <w:t>27 816 329</w:t>
            </w:r>
          </w:p>
        </w:tc>
      </w:tr>
      <w:tr w:rsidR="000811D1" w:rsidRPr="00F93414" w:rsidTr="009E3695">
        <w:trPr>
          <w:trHeight w:val="288"/>
        </w:trPr>
        <w:tc>
          <w:tcPr>
            <w:tcW w:w="851" w:type="dxa"/>
            <w:tcBorders>
              <w:top w:val="nil"/>
              <w:left w:val="single" w:sz="4" w:space="0" w:color="auto"/>
              <w:bottom w:val="single" w:sz="4" w:space="0" w:color="auto"/>
              <w:right w:val="single" w:sz="4" w:space="0" w:color="auto"/>
            </w:tcBorders>
            <w:shd w:val="clear" w:color="000000" w:fill="DBE5F1"/>
            <w:vAlign w:val="bottom"/>
            <w:hideMark/>
          </w:tcPr>
          <w:p w:rsidR="000811D1" w:rsidRPr="00F93414" w:rsidRDefault="000811D1" w:rsidP="009E3695">
            <w:pPr>
              <w:spacing w:after="0" w:line="240" w:lineRule="auto"/>
              <w:rPr>
                <w:rFonts w:cs="Calibri"/>
                <w:b/>
                <w:bCs/>
                <w:color w:val="000000"/>
                <w:sz w:val="18"/>
                <w:szCs w:val="18"/>
                <w:lang w:eastAsia="fr-FR"/>
              </w:rPr>
            </w:pPr>
            <w:r w:rsidRPr="00F93414">
              <w:rPr>
                <w:rFonts w:cs="Calibri"/>
                <w:b/>
                <w:bCs/>
                <w:color w:val="000000"/>
                <w:sz w:val="18"/>
                <w:szCs w:val="18"/>
                <w:lang w:eastAsia="fr-FR"/>
              </w:rPr>
              <w:t> </w:t>
            </w:r>
          </w:p>
        </w:tc>
        <w:tc>
          <w:tcPr>
            <w:tcW w:w="4040" w:type="dxa"/>
            <w:tcBorders>
              <w:top w:val="nil"/>
              <w:left w:val="nil"/>
              <w:bottom w:val="single" w:sz="4" w:space="0" w:color="auto"/>
              <w:right w:val="single" w:sz="4" w:space="0" w:color="auto"/>
            </w:tcBorders>
            <w:shd w:val="clear" w:color="000000" w:fill="DBE5F1"/>
            <w:vAlign w:val="bottom"/>
            <w:hideMark/>
          </w:tcPr>
          <w:p w:rsidR="000811D1" w:rsidRPr="00F93414" w:rsidRDefault="000811D1" w:rsidP="009E3695">
            <w:pPr>
              <w:spacing w:after="0" w:line="240" w:lineRule="auto"/>
              <w:rPr>
                <w:rFonts w:cs="Calibri"/>
                <w:b/>
                <w:bCs/>
                <w:color w:val="000000"/>
                <w:sz w:val="18"/>
                <w:szCs w:val="18"/>
                <w:lang w:eastAsia="fr-FR"/>
              </w:rPr>
            </w:pPr>
            <w:r w:rsidRPr="00F93414">
              <w:rPr>
                <w:rFonts w:cs="Calibri"/>
                <w:b/>
                <w:bCs/>
                <w:color w:val="000000"/>
                <w:sz w:val="18"/>
                <w:szCs w:val="18"/>
                <w:lang w:eastAsia="fr-FR"/>
              </w:rPr>
              <w:t>TOTAUX</w:t>
            </w:r>
          </w:p>
        </w:tc>
        <w:tc>
          <w:tcPr>
            <w:tcW w:w="1063" w:type="dxa"/>
            <w:tcBorders>
              <w:top w:val="nil"/>
              <w:left w:val="nil"/>
              <w:bottom w:val="single" w:sz="4" w:space="0" w:color="auto"/>
              <w:right w:val="single" w:sz="4" w:space="0" w:color="auto"/>
            </w:tcBorders>
            <w:shd w:val="clear" w:color="000000" w:fill="DBE5F1"/>
            <w:vAlign w:val="bottom"/>
            <w:hideMark/>
          </w:tcPr>
          <w:p w:rsidR="000811D1" w:rsidRPr="00F93414" w:rsidRDefault="000811D1" w:rsidP="009E3695">
            <w:pPr>
              <w:spacing w:after="0" w:line="240" w:lineRule="auto"/>
              <w:jc w:val="right"/>
              <w:rPr>
                <w:rFonts w:cs="Calibri"/>
                <w:b/>
                <w:bCs/>
                <w:color w:val="000000"/>
                <w:sz w:val="18"/>
                <w:szCs w:val="18"/>
                <w:lang w:eastAsia="fr-FR"/>
              </w:rPr>
            </w:pPr>
            <w:r w:rsidRPr="00F93414">
              <w:rPr>
                <w:rFonts w:cs="Calibri"/>
                <w:b/>
                <w:bCs/>
                <w:color w:val="000000"/>
                <w:sz w:val="18"/>
                <w:szCs w:val="18"/>
                <w:lang w:eastAsia="fr-FR"/>
              </w:rPr>
              <w:t>11 154 443</w:t>
            </w:r>
          </w:p>
        </w:tc>
        <w:tc>
          <w:tcPr>
            <w:tcW w:w="1026" w:type="dxa"/>
            <w:tcBorders>
              <w:top w:val="nil"/>
              <w:left w:val="nil"/>
              <w:bottom w:val="single" w:sz="4" w:space="0" w:color="auto"/>
              <w:right w:val="single" w:sz="4" w:space="0" w:color="auto"/>
            </w:tcBorders>
            <w:shd w:val="clear" w:color="000000" w:fill="DBE5F1"/>
            <w:vAlign w:val="bottom"/>
            <w:hideMark/>
          </w:tcPr>
          <w:p w:rsidR="000811D1" w:rsidRPr="00F93414" w:rsidRDefault="000811D1" w:rsidP="009E3695">
            <w:pPr>
              <w:spacing w:after="0" w:line="240" w:lineRule="auto"/>
              <w:jc w:val="right"/>
              <w:rPr>
                <w:rFonts w:cs="Calibri"/>
                <w:b/>
                <w:bCs/>
                <w:color w:val="000000"/>
                <w:sz w:val="18"/>
                <w:szCs w:val="18"/>
                <w:lang w:eastAsia="fr-FR"/>
              </w:rPr>
            </w:pPr>
            <w:r w:rsidRPr="00F93414">
              <w:rPr>
                <w:rFonts w:cs="Calibri"/>
                <w:b/>
                <w:bCs/>
                <w:color w:val="000000"/>
                <w:sz w:val="18"/>
                <w:szCs w:val="18"/>
                <w:lang w:eastAsia="fr-FR"/>
              </w:rPr>
              <w:t>45 943 810</w:t>
            </w:r>
          </w:p>
        </w:tc>
        <w:tc>
          <w:tcPr>
            <w:tcW w:w="1074" w:type="dxa"/>
            <w:tcBorders>
              <w:top w:val="nil"/>
              <w:left w:val="nil"/>
              <w:bottom w:val="single" w:sz="4" w:space="0" w:color="auto"/>
              <w:right w:val="single" w:sz="4" w:space="0" w:color="auto"/>
            </w:tcBorders>
            <w:shd w:val="clear" w:color="000000" w:fill="DBE5F1"/>
            <w:vAlign w:val="bottom"/>
            <w:hideMark/>
          </w:tcPr>
          <w:p w:rsidR="000811D1" w:rsidRPr="00F93414" w:rsidRDefault="000811D1" w:rsidP="009E3695">
            <w:pPr>
              <w:spacing w:after="0" w:line="240" w:lineRule="auto"/>
              <w:jc w:val="right"/>
              <w:rPr>
                <w:rFonts w:cs="Calibri"/>
                <w:b/>
                <w:bCs/>
                <w:color w:val="000000"/>
                <w:sz w:val="18"/>
                <w:szCs w:val="18"/>
                <w:lang w:eastAsia="fr-FR"/>
              </w:rPr>
            </w:pPr>
            <w:r w:rsidRPr="00F93414">
              <w:rPr>
                <w:rFonts w:cs="Calibri"/>
                <w:b/>
                <w:bCs/>
                <w:color w:val="000000"/>
                <w:sz w:val="18"/>
                <w:szCs w:val="18"/>
                <w:lang w:eastAsia="fr-FR"/>
              </w:rPr>
              <w:t>3 707 855</w:t>
            </w:r>
          </w:p>
        </w:tc>
        <w:tc>
          <w:tcPr>
            <w:tcW w:w="992" w:type="dxa"/>
            <w:tcBorders>
              <w:top w:val="nil"/>
              <w:left w:val="nil"/>
              <w:bottom w:val="single" w:sz="4" w:space="0" w:color="auto"/>
              <w:right w:val="single" w:sz="4" w:space="0" w:color="auto"/>
            </w:tcBorders>
            <w:shd w:val="clear" w:color="000000" w:fill="DBE5F1"/>
            <w:vAlign w:val="bottom"/>
            <w:hideMark/>
          </w:tcPr>
          <w:p w:rsidR="000811D1" w:rsidRPr="00F93414" w:rsidRDefault="000811D1" w:rsidP="009E3695">
            <w:pPr>
              <w:spacing w:after="0" w:line="240" w:lineRule="auto"/>
              <w:jc w:val="right"/>
              <w:rPr>
                <w:rFonts w:cs="Calibri"/>
                <w:b/>
                <w:bCs/>
                <w:color w:val="000000"/>
                <w:sz w:val="18"/>
                <w:szCs w:val="18"/>
                <w:lang w:eastAsia="fr-FR"/>
              </w:rPr>
            </w:pPr>
            <w:r w:rsidRPr="00F93414">
              <w:rPr>
                <w:rFonts w:cs="Calibri"/>
                <w:b/>
                <w:bCs/>
                <w:color w:val="000000"/>
                <w:sz w:val="18"/>
                <w:szCs w:val="18"/>
                <w:lang w:eastAsia="fr-FR"/>
              </w:rPr>
              <w:t>25 847 776</w:t>
            </w:r>
          </w:p>
        </w:tc>
        <w:tc>
          <w:tcPr>
            <w:tcW w:w="1276" w:type="dxa"/>
            <w:tcBorders>
              <w:top w:val="nil"/>
              <w:left w:val="nil"/>
              <w:bottom w:val="single" w:sz="4" w:space="0" w:color="auto"/>
              <w:right w:val="single" w:sz="4" w:space="0" w:color="auto"/>
            </w:tcBorders>
            <w:shd w:val="clear" w:color="000000" w:fill="DBE5F1"/>
            <w:vAlign w:val="bottom"/>
            <w:hideMark/>
          </w:tcPr>
          <w:p w:rsidR="000811D1" w:rsidRPr="00F93414" w:rsidRDefault="000811D1" w:rsidP="009E3695">
            <w:pPr>
              <w:spacing w:after="0" w:line="240" w:lineRule="auto"/>
              <w:jc w:val="right"/>
              <w:rPr>
                <w:rFonts w:cs="Calibri"/>
                <w:b/>
                <w:bCs/>
                <w:color w:val="000000"/>
                <w:sz w:val="18"/>
                <w:szCs w:val="18"/>
                <w:lang w:eastAsia="fr-FR"/>
              </w:rPr>
            </w:pPr>
            <w:r w:rsidRPr="00F93414">
              <w:rPr>
                <w:rFonts w:cs="Calibri"/>
                <w:b/>
                <w:bCs/>
                <w:color w:val="000000"/>
                <w:sz w:val="18"/>
                <w:szCs w:val="18"/>
                <w:lang w:eastAsia="fr-FR"/>
              </w:rPr>
              <w:t>86 653 884</w:t>
            </w:r>
          </w:p>
        </w:tc>
      </w:tr>
    </w:tbl>
    <w:p w:rsidR="000811D1" w:rsidRDefault="000811D1" w:rsidP="000811D1">
      <w:pPr>
        <w:spacing w:after="0"/>
        <w:ind w:left="284"/>
        <w:rPr>
          <w:b/>
          <w:i/>
          <w:sz w:val="18"/>
        </w:rPr>
      </w:pPr>
    </w:p>
    <w:p w:rsidR="000811D1" w:rsidRDefault="000811D1" w:rsidP="000811D1">
      <w:pPr>
        <w:spacing w:after="0"/>
        <w:ind w:left="284"/>
        <w:rPr>
          <w:b/>
          <w:i/>
          <w:sz w:val="18"/>
        </w:rPr>
      </w:pPr>
    </w:p>
    <w:p w:rsidR="000811D1" w:rsidRDefault="000811D1" w:rsidP="000811D1">
      <w:pPr>
        <w:spacing w:after="0"/>
        <w:ind w:left="284"/>
        <w:rPr>
          <w:b/>
          <w:i/>
          <w:sz w:val="18"/>
        </w:rPr>
      </w:pPr>
    </w:p>
    <w:p w:rsidR="000811D1" w:rsidRDefault="000811D1" w:rsidP="000811D1">
      <w:pPr>
        <w:spacing w:after="0"/>
        <w:ind w:left="284"/>
        <w:rPr>
          <w:b/>
          <w:i/>
          <w:sz w:val="18"/>
        </w:rPr>
      </w:pPr>
    </w:p>
    <w:p w:rsidR="000811D1" w:rsidRDefault="000811D1" w:rsidP="000811D1">
      <w:pPr>
        <w:spacing w:after="0"/>
        <w:ind w:left="284"/>
        <w:rPr>
          <w:b/>
          <w:i/>
          <w:sz w:val="18"/>
        </w:rPr>
      </w:pPr>
    </w:p>
    <w:p w:rsidR="000811D1" w:rsidRDefault="000811D1" w:rsidP="000811D1">
      <w:pPr>
        <w:spacing w:after="0"/>
        <w:ind w:left="284"/>
        <w:rPr>
          <w:b/>
          <w:i/>
          <w:sz w:val="18"/>
        </w:rPr>
      </w:pPr>
    </w:p>
    <w:p w:rsidR="000811D1" w:rsidRDefault="000811D1" w:rsidP="000811D1">
      <w:pPr>
        <w:numPr>
          <w:ilvl w:val="0"/>
          <w:numId w:val="29"/>
        </w:numPr>
        <w:spacing w:after="0" w:line="276" w:lineRule="auto"/>
        <w:ind w:left="284" w:hanging="284"/>
        <w:rPr>
          <w:b/>
          <w:i/>
          <w:sz w:val="18"/>
        </w:rPr>
      </w:pPr>
      <w:r w:rsidRPr="004A5627">
        <w:rPr>
          <w:b/>
          <w:i/>
          <w:sz w:val="18"/>
        </w:rPr>
        <w:t>Les transferts infranationaux ponctuels (Exigence 5.2)</w:t>
      </w:r>
    </w:p>
    <w:p w:rsidR="000811D1" w:rsidRPr="009928FE" w:rsidRDefault="000811D1" w:rsidP="000811D1">
      <w:pPr>
        <w:autoSpaceDE w:val="0"/>
        <w:autoSpaceDN w:val="0"/>
        <w:adjustRightInd w:val="0"/>
        <w:spacing w:after="0"/>
        <w:rPr>
          <w:sz w:val="18"/>
          <w:szCs w:val="18"/>
          <w:lang w:eastAsia="fr-FR"/>
        </w:rPr>
      </w:pPr>
      <w:r w:rsidRPr="009928FE">
        <w:rPr>
          <w:sz w:val="18"/>
          <w:szCs w:val="18"/>
          <w:lang w:eastAsia="fr-FR"/>
        </w:rPr>
        <w:lastRenderedPageBreak/>
        <w:t>L’Article 242 du Code Minier fixe le taux et les modalités de partage comme suit :</w:t>
      </w:r>
    </w:p>
    <w:p w:rsidR="000811D1" w:rsidRPr="009928FE" w:rsidRDefault="000811D1" w:rsidP="000811D1">
      <w:pPr>
        <w:pStyle w:val="Paragraphedeliste"/>
        <w:numPr>
          <w:ilvl w:val="0"/>
          <w:numId w:val="34"/>
        </w:numPr>
        <w:autoSpaceDE w:val="0"/>
        <w:autoSpaceDN w:val="0"/>
        <w:adjustRightInd w:val="0"/>
        <w:spacing w:after="0" w:line="240" w:lineRule="auto"/>
        <w:ind w:hanging="218"/>
        <w:contextualSpacing w:val="0"/>
        <w:jc w:val="both"/>
        <w:rPr>
          <w:sz w:val="18"/>
          <w:szCs w:val="18"/>
          <w:lang w:eastAsia="fr-FR"/>
        </w:rPr>
      </w:pPr>
      <w:r w:rsidRPr="009928FE">
        <w:rPr>
          <w:sz w:val="18"/>
          <w:szCs w:val="18"/>
          <w:lang w:eastAsia="fr-FR"/>
        </w:rPr>
        <w:t>60% resteront acquis au Gouvernement Central ;</w:t>
      </w:r>
    </w:p>
    <w:p w:rsidR="000811D1" w:rsidRPr="009928FE" w:rsidRDefault="000811D1" w:rsidP="000811D1">
      <w:pPr>
        <w:pStyle w:val="Paragraphedeliste"/>
        <w:numPr>
          <w:ilvl w:val="0"/>
          <w:numId w:val="34"/>
        </w:numPr>
        <w:autoSpaceDE w:val="0"/>
        <w:autoSpaceDN w:val="0"/>
        <w:adjustRightInd w:val="0"/>
        <w:spacing w:after="0" w:line="240" w:lineRule="auto"/>
        <w:ind w:hanging="218"/>
        <w:contextualSpacing w:val="0"/>
        <w:jc w:val="both"/>
        <w:rPr>
          <w:sz w:val="18"/>
          <w:szCs w:val="18"/>
          <w:lang w:eastAsia="fr-FR"/>
        </w:rPr>
      </w:pPr>
      <w:r w:rsidRPr="009928FE">
        <w:rPr>
          <w:sz w:val="18"/>
          <w:szCs w:val="18"/>
          <w:lang w:eastAsia="fr-FR"/>
        </w:rPr>
        <w:t>25% sont versés sur un compte désigné par l’Administration de la Province où se trouve le projet ; et</w:t>
      </w:r>
    </w:p>
    <w:p w:rsidR="000811D1" w:rsidRPr="009928FE" w:rsidRDefault="000811D1" w:rsidP="000811D1">
      <w:pPr>
        <w:pStyle w:val="Paragraphedeliste"/>
        <w:numPr>
          <w:ilvl w:val="0"/>
          <w:numId w:val="34"/>
        </w:numPr>
        <w:autoSpaceDE w:val="0"/>
        <w:autoSpaceDN w:val="0"/>
        <w:adjustRightInd w:val="0"/>
        <w:spacing w:after="0" w:line="240" w:lineRule="auto"/>
        <w:ind w:left="357" w:hanging="218"/>
        <w:contextualSpacing w:val="0"/>
        <w:jc w:val="both"/>
        <w:rPr>
          <w:sz w:val="18"/>
          <w:szCs w:val="18"/>
          <w:lang w:eastAsia="fr-FR"/>
        </w:rPr>
      </w:pPr>
      <w:r w:rsidRPr="009928FE">
        <w:rPr>
          <w:sz w:val="18"/>
          <w:szCs w:val="18"/>
          <w:lang w:eastAsia="fr-FR"/>
        </w:rPr>
        <w:t>15% sont versés sur un compte désigné par la Ville ou le Territoire dans le ressort duquel s’opère l’exploitation.</w:t>
      </w:r>
    </w:p>
    <w:p w:rsidR="000811D1" w:rsidRDefault="000811D1" w:rsidP="000811D1">
      <w:pPr>
        <w:spacing w:after="0"/>
        <w:ind w:left="284"/>
        <w:rPr>
          <w:sz w:val="14"/>
        </w:rPr>
      </w:pPr>
    </w:p>
    <w:p w:rsidR="000811D1" w:rsidRDefault="000811D1" w:rsidP="000811D1">
      <w:pPr>
        <w:spacing w:after="0"/>
        <w:rPr>
          <w:sz w:val="18"/>
        </w:rPr>
      </w:pPr>
      <w:r w:rsidRPr="00823BCC">
        <w:rPr>
          <w:sz w:val="18"/>
        </w:rPr>
        <w:t>En pratique, seule la province du Katanga est au centre des transferts infranationaux, les autres provinces ne profitent que de es montants dérisoires se rapportant à l’impôt sur les concessions minières.</w:t>
      </w:r>
    </w:p>
    <w:p w:rsidR="000811D1" w:rsidRDefault="000811D1" w:rsidP="000811D1">
      <w:pPr>
        <w:rPr>
          <w:sz w:val="18"/>
        </w:rPr>
      </w:pPr>
      <w:r>
        <w:rPr>
          <w:sz w:val="18"/>
        </w:rPr>
        <w:t xml:space="preserve">D’une manière typique, la Province du Katanga a perçu en 2015 </w:t>
      </w:r>
      <w:r w:rsidRPr="00823BCC">
        <w:rPr>
          <w:sz w:val="18"/>
        </w:rPr>
        <w:t>l’impôt sur les concessions minières</w:t>
      </w:r>
      <w:r>
        <w:rPr>
          <w:sz w:val="18"/>
        </w:rPr>
        <w:t xml:space="preserve"> d’une valeur de 215.136,38 USD. De même le pouvoir central a transféré au Katanga au titre de forfait sur la rétrocession de 40% de la redevance minière un montant de 8.495.848.800 CDF soit 9.174.327,97 USD. La valeur totale de la redevance minière 2015 étant de 147.643.245,52 USD, le pouvoir central aurait rétrocédé au Katanga un montant de </w:t>
      </w:r>
      <w:r w:rsidRPr="00507690">
        <w:rPr>
          <w:sz w:val="18"/>
        </w:rPr>
        <w:t>59</w:t>
      </w:r>
      <w:r>
        <w:rPr>
          <w:sz w:val="18"/>
        </w:rPr>
        <w:t>.</w:t>
      </w:r>
      <w:r w:rsidRPr="00507690">
        <w:rPr>
          <w:sz w:val="18"/>
        </w:rPr>
        <w:t>057</w:t>
      </w:r>
      <w:r>
        <w:rPr>
          <w:sz w:val="18"/>
        </w:rPr>
        <w:t>.</w:t>
      </w:r>
      <w:r w:rsidRPr="00507690">
        <w:rPr>
          <w:sz w:val="18"/>
        </w:rPr>
        <w:t>298,4</w:t>
      </w:r>
      <w:r>
        <w:rPr>
          <w:sz w:val="18"/>
        </w:rPr>
        <w:t xml:space="preserve"> USD équivalent à 40 % soit une différence de plus ou moins 50 millions de dollars américains.</w:t>
      </w:r>
    </w:p>
    <w:p w:rsidR="000811D1" w:rsidRDefault="000811D1" w:rsidP="000811D1">
      <w:pPr>
        <w:pStyle w:val="NormalWeb"/>
        <w:spacing w:before="0" w:beforeAutospacing="0" w:after="0" w:afterAutospacing="0"/>
        <w:jc w:val="both"/>
        <w:rPr>
          <w:rFonts w:ascii="Calibri" w:hAnsi="Calibri"/>
          <w:sz w:val="18"/>
          <w:szCs w:val="22"/>
          <w:lang w:eastAsia="en-US"/>
        </w:rPr>
      </w:pPr>
      <w:r w:rsidRPr="00305C5E">
        <w:rPr>
          <w:rFonts w:ascii="Calibri" w:hAnsi="Calibri"/>
          <w:sz w:val="18"/>
          <w:szCs w:val="22"/>
          <w:lang w:eastAsia="en-US"/>
        </w:rPr>
        <w:t>Il est à remarquer que le Katanga a perçu auprès des entreprises minières opérant dans la province  une somme de USD 96.311.165 au titre de  Taxe provinciale de réhabilitation des infrastructures urbaines, des voiries et drainage (TVD)</w:t>
      </w:r>
      <w:r>
        <w:rPr>
          <w:rFonts w:ascii="Calibri" w:hAnsi="Calibri"/>
          <w:sz w:val="18"/>
          <w:szCs w:val="22"/>
          <w:lang w:eastAsia="en-US"/>
        </w:rPr>
        <w:t xml:space="preserve"> pour un montant de 73.183.145,14 USD et </w:t>
      </w:r>
      <w:r w:rsidRPr="00305C5E">
        <w:rPr>
          <w:rFonts w:ascii="Calibri" w:hAnsi="Calibri"/>
          <w:sz w:val="18"/>
          <w:szCs w:val="22"/>
          <w:lang w:eastAsia="en-US"/>
        </w:rPr>
        <w:t>Taxe incitative à la transformation des minerais au Katanga (TC)</w:t>
      </w:r>
      <w:r>
        <w:rPr>
          <w:rFonts w:ascii="Calibri" w:hAnsi="Calibri"/>
          <w:sz w:val="18"/>
          <w:szCs w:val="22"/>
          <w:lang w:eastAsia="en-US"/>
        </w:rPr>
        <w:t xml:space="preserve"> pour un montant de 23.128.019,93 USD. Ces deux taxes sont réductibles sur l’Impôt sur le bénéfice que les entreprises pratiquent au niveau national</w:t>
      </w:r>
    </w:p>
    <w:p w:rsidR="000811D1" w:rsidRDefault="000811D1" w:rsidP="000811D1">
      <w:pPr>
        <w:pStyle w:val="NormalWeb"/>
        <w:spacing w:before="0" w:beforeAutospacing="0" w:after="0" w:afterAutospacing="0"/>
        <w:jc w:val="both"/>
        <w:rPr>
          <w:rFonts w:ascii="Calibri" w:hAnsi="Calibri"/>
          <w:sz w:val="18"/>
          <w:szCs w:val="22"/>
          <w:lang w:eastAsia="en-US"/>
        </w:rPr>
      </w:pPr>
    </w:p>
    <w:p w:rsidR="000811D1" w:rsidRDefault="000811D1" w:rsidP="000811D1">
      <w:pPr>
        <w:pStyle w:val="NormalWeb"/>
        <w:spacing w:before="0" w:beforeAutospacing="0" w:after="0" w:afterAutospacing="0"/>
        <w:jc w:val="both"/>
        <w:rPr>
          <w:rFonts w:ascii="Calibri" w:hAnsi="Calibri"/>
          <w:sz w:val="18"/>
          <w:szCs w:val="22"/>
          <w:lang w:eastAsia="en-US"/>
        </w:rPr>
      </w:pPr>
      <w:r>
        <w:rPr>
          <w:rFonts w:ascii="Calibri" w:hAnsi="Calibri"/>
          <w:sz w:val="18"/>
          <w:szCs w:val="22"/>
          <w:lang w:eastAsia="en-US"/>
        </w:rPr>
        <w:t xml:space="preserve">La sommation des encaissements au niveau provincial en 2015 se présentent comme suit : </w:t>
      </w:r>
    </w:p>
    <w:p w:rsidR="000811D1" w:rsidRDefault="000811D1" w:rsidP="000811D1">
      <w:pPr>
        <w:spacing w:after="0"/>
        <w:rPr>
          <w:sz w:val="18"/>
        </w:rPr>
      </w:pPr>
      <w:r>
        <w:rPr>
          <w:sz w:val="18"/>
        </w:rPr>
        <w:t>Forfait transféré par le pouvoir central</w:t>
      </w:r>
      <w:r>
        <w:rPr>
          <w:sz w:val="18"/>
        </w:rPr>
        <w:tab/>
      </w:r>
      <w:r>
        <w:rPr>
          <w:sz w:val="18"/>
        </w:rPr>
        <w:tab/>
        <w:t>9.174.327,97</w:t>
      </w:r>
    </w:p>
    <w:p w:rsidR="000811D1" w:rsidRDefault="000811D1" w:rsidP="000811D1">
      <w:pPr>
        <w:spacing w:after="0"/>
        <w:rPr>
          <w:sz w:val="18"/>
        </w:rPr>
      </w:pPr>
      <w:r w:rsidRPr="00823BCC">
        <w:rPr>
          <w:sz w:val="18"/>
        </w:rPr>
        <w:t>Impôt sur les concessions minières</w:t>
      </w:r>
      <w:r>
        <w:rPr>
          <w:sz w:val="18"/>
        </w:rPr>
        <w:tab/>
      </w:r>
      <w:r>
        <w:rPr>
          <w:sz w:val="18"/>
        </w:rPr>
        <w:tab/>
        <w:t xml:space="preserve">    215.136,38</w:t>
      </w:r>
    </w:p>
    <w:p w:rsidR="000811D1" w:rsidRDefault="000811D1" w:rsidP="000811D1">
      <w:pPr>
        <w:spacing w:after="0"/>
        <w:rPr>
          <w:sz w:val="18"/>
        </w:rPr>
      </w:pPr>
      <w:r w:rsidRPr="00305C5E">
        <w:rPr>
          <w:sz w:val="18"/>
        </w:rPr>
        <w:t>TVD</w:t>
      </w:r>
      <w:r>
        <w:rPr>
          <w:sz w:val="18"/>
        </w:rPr>
        <w:tab/>
      </w:r>
      <w:r>
        <w:rPr>
          <w:sz w:val="18"/>
        </w:rPr>
        <w:tab/>
      </w:r>
      <w:r>
        <w:rPr>
          <w:sz w:val="18"/>
        </w:rPr>
        <w:tab/>
      </w:r>
      <w:r>
        <w:rPr>
          <w:sz w:val="18"/>
        </w:rPr>
        <w:tab/>
        <w:t xml:space="preserve">                 73.183.145,14</w:t>
      </w:r>
    </w:p>
    <w:p w:rsidR="000811D1" w:rsidRDefault="000811D1" w:rsidP="000811D1">
      <w:pPr>
        <w:spacing w:after="0"/>
        <w:rPr>
          <w:sz w:val="18"/>
          <w:u w:val="single"/>
        </w:rPr>
      </w:pPr>
      <w:r w:rsidRPr="004E0D56">
        <w:rPr>
          <w:sz w:val="18"/>
        </w:rPr>
        <w:t>TC</w:t>
      </w:r>
      <w:r w:rsidRPr="004E0D56">
        <w:rPr>
          <w:sz w:val="18"/>
        </w:rPr>
        <w:tab/>
      </w:r>
      <w:r w:rsidRPr="004E0D56">
        <w:rPr>
          <w:sz w:val="18"/>
        </w:rPr>
        <w:tab/>
      </w:r>
      <w:r w:rsidRPr="004E0D56">
        <w:rPr>
          <w:sz w:val="18"/>
        </w:rPr>
        <w:tab/>
      </w:r>
      <w:r w:rsidRPr="004E0D56">
        <w:rPr>
          <w:sz w:val="18"/>
        </w:rPr>
        <w:tab/>
      </w:r>
      <w:r w:rsidRPr="004E0D56">
        <w:rPr>
          <w:sz w:val="18"/>
        </w:rPr>
        <w:tab/>
      </w:r>
      <w:r w:rsidRPr="006C1E2E">
        <w:rPr>
          <w:sz w:val="18"/>
          <w:u w:val="single"/>
        </w:rPr>
        <w:t>23.128.019,93</w:t>
      </w:r>
    </w:p>
    <w:p w:rsidR="000811D1" w:rsidRDefault="000811D1" w:rsidP="000811D1">
      <w:pPr>
        <w:spacing w:after="0"/>
        <w:rPr>
          <w:sz w:val="18"/>
        </w:rPr>
      </w:pPr>
      <w:r w:rsidRPr="00636B20">
        <w:rPr>
          <w:sz w:val="18"/>
        </w:rPr>
        <w:t xml:space="preserve">Total </w:t>
      </w:r>
      <w:r>
        <w:rPr>
          <w:sz w:val="18"/>
        </w:rPr>
        <w:tab/>
      </w:r>
      <w:r>
        <w:rPr>
          <w:sz w:val="18"/>
        </w:rPr>
        <w:tab/>
      </w:r>
      <w:r>
        <w:rPr>
          <w:sz w:val="18"/>
        </w:rPr>
        <w:tab/>
      </w:r>
      <w:r>
        <w:rPr>
          <w:sz w:val="18"/>
        </w:rPr>
        <w:tab/>
        <w:t xml:space="preserve">                </w:t>
      </w:r>
      <w:r w:rsidRPr="00FB0C41">
        <w:rPr>
          <w:b/>
          <w:color w:val="FFFFFF" w:themeColor="background1"/>
          <w:sz w:val="18"/>
          <w:highlight w:val="black"/>
        </w:rPr>
        <w:t>105.700.629,42</w:t>
      </w:r>
      <w:r>
        <w:rPr>
          <w:sz w:val="18"/>
        </w:rPr>
        <w:t xml:space="preserve"> USD</w:t>
      </w:r>
    </w:p>
    <w:p w:rsidR="000811D1" w:rsidRPr="00636B20" w:rsidRDefault="000811D1" w:rsidP="000811D1">
      <w:pPr>
        <w:spacing w:after="0"/>
        <w:rPr>
          <w:sz w:val="18"/>
        </w:rPr>
      </w:pPr>
      <w:r>
        <w:rPr>
          <w:sz w:val="18"/>
        </w:rPr>
        <w:t>Bref le Katanga perçoit deux fois plus que la rétrocession et se trouve confortable dans cette situation extra-légale et au détriment des autres provinces sources des recettes extractives même loin derrière.</w:t>
      </w:r>
    </w:p>
    <w:p w:rsidR="000811D1" w:rsidRDefault="000811D1" w:rsidP="000811D1">
      <w:pPr>
        <w:spacing w:after="0"/>
        <w:rPr>
          <w:sz w:val="18"/>
        </w:rPr>
      </w:pPr>
      <w:r w:rsidRPr="004E0D56">
        <w:rPr>
          <w:sz w:val="18"/>
        </w:rPr>
        <w:tab/>
      </w:r>
      <w:r w:rsidRPr="004E0D56">
        <w:rPr>
          <w:sz w:val="18"/>
        </w:rPr>
        <w:tab/>
      </w:r>
      <w:r w:rsidRPr="004E0D56">
        <w:rPr>
          <w:sz w:val="18"/>
        </w:rPr>
        <w:tab/>
      </w:r>
      <w:r w:rsidRPr="004E0D56">
        <w:rPr>
          <w:sz w:val="18"/>
        </w:rPr>
        <w:tab/>
      </w:r>
      <w:r w:rsidRPr="004E0D56">
        <w:rPr>
          <w:sz w:val="18"/>
        </w:rPr>
        <w:tab/>
      </w:r>
      <w:r>
        <w:rPr>
          <w:sz w:val="18"/>
        </w:rPr>
        <w:tab/>
      </w:r>
      <w:r>
        <w:rPr>
          <w:sz w:val="18"/>
        </w:rPr>
        <w:tab/>
      </w:r>
    </w:p>
    <w:p w:rsidR="000811D1" w:rsidRDefault="000811D1" w:rsidP="000811D1">
      <w:pPr>
        <w:numPr>
          <w:ilvl w:val="0"/>
          <w:numId w:val="29"/>
        </w:numPr>
        <w:spacing w:after="0" w:line="276" w:lineRule="auto"/>
        <w:ind w:left="284" w:hanging="284"/>
        <w:rPr>
          <w:b/>
          <w:i/>
          <w:sz w:val="18"/>
        </w:rPr>
      </w:pPr>
      <w:r>
        <w:rPr>
          <w:b/>
          <w:i/>
          <w:sz w:val="18"/>
        </w:rPr>
        <w:t>L</w:t>
      </w:r>
      <w:r w:rsidRPr="00EA25A0">
        <w:rPr>
          <w:b/>
          <w:i/>
          <w:sz w:val="18"/>
        </w:rPr>
        <w:t xml:space="preserve">’identité des propriétaires réels </w:t>
      </w:r>
      <w:r>
        <w:rPr>
          <w:b/>
          <w:i/>
          <w:sz w:val="18"/>
        </w:rPr>
        <w:t>2015</w:t>
      </w:r>
    </w:p>
    <w:tbl>
      <w:tblPr>
        <w:tblW w:w="9789" w:type="dxa"/>
        <w:tblInd w:w="62" w:type="dxa"/>
        <w:tblCellMar>
          <w:left w:w="70" w:type="dxa"/>
          <w:right w:w="70" w:type="dxa"/>
        </w:tblCellMar>
        <w:tblLook w:val="04A0" w:firstRow="1" w:lastRow="0" w:firstColumn="1" w:lastColumn="0" w:noHBand="0" w:noVBand="1"/>
      </w:tblPr>
      <w:tblGrid>
        <w:gridCol w:w="323"/>
        <w:gridCol w:w="5214"/>
        <w:gridCol w:w="4252"/>
      </w:tblGrid>
      <w:tr w:rsidR="000811D1" w:rsidRPr="00E26615" w:rsidTr="009E3695">
        <w:trPr>
          <w:trHeight w:val="288"/>
        </w:trPr>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 </w:t>
            </w:r>
          </w:p>
        </w:tc>
        <w:tc>
          <w:tcPr>
            <w:tcW w:w="5214" w:type="dxa"/>
            <w:tcBorders>
              <w:top w:val="single" w:sz="4" w:space="0" w:color="auto"/>
              <w:left w:val="nil"/>
              <w:bottom w:val="single" w:sz="4" w:space="0" w:color="auto"/>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b/>
                <w:bCs/>
                <w:color w:val="000000"/>
                <w:sz w:val="18"/>
                <w:szCs w:val="18"/>
                <w:lang w:eastAsia="fr-FR"/>
              </w:rPr>
            </w:pPr>
            <w:r w:rsidRPr="00E26615">
              <w:rPr>
                <w:rFonts w:cs="Calibri"/>
                <w:b/>
                <w:bCs/>
                <w:color w:val="000000"/>
                <w:sz w:val="18"/>
                <w:szCs w:val="18"/>
                <w:lang w:eastAsia="fr-FR"/>
              </w:rPr>
              <w:t>ENTREPRISES</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jc w:val="center"/>
              <w:rPr>
                <w:rFonts w:cs="Calibri"/>
                <w:b/>
                <w:bCs/>
                <w:color w:val="000000"/>
                <w:sz w:val="18"/>
                <w:szCs w:val="18"/>
                <w:lang w:eastAsia="fr-FR"/>
              </w:rPr>
            </w:pPr>
            <w:r w:rsidRPr="00E26615">
              <w:rPr>
                <w:rFonts w:cs="Calibri"/>
                <w:b/>
                <w:bCs/>
                <w:color w:val="000000"/>
                <w:sz w:val="18"/>
                <w:szCs w:val="18"/>
                <w:lang w:eastAsia="fr-FR"/>
              </w:rPr>
              <w:t>PROPRIETAIRES REELLES 2015</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1</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AURUM SARL</w:t>
            </w: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CHAITANYA CHUG</w:t>
            </w:r>
          </w:p>
        </w:tc>
      </w:tr>
      <w:tr w:rsidR="000811D1" w:rsidRPr="00E26615" w:rsidTr="009E3695">
        <w:trPr>
          <w:trHeight w:val="40"/>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NACHIAPPAN SUBRAMANIAN</w:t>
            </w:r>
          </w:p>
        </w:tc>
      </w:tr>
      <w:tr w:rsidR="000811D1" w:rsidRPr="00E26615" w:rsidTr="009E3695">
        <w:trPr>
          <w:trHeight w:val="288"/>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2</w:t>
            </w:r>
          </w:p>
        </w:tc>
        <w:tc>
          <w:tcPr>
            <w:tcW w:w="5214" w:type="dxa"/>
            <w:tcBorders>
              <w:top w:val="nil"/>
              <w:left w:val="nil"/>
              <w:bottom w:val="single" w:sz="4" w:space="0" w:color="auto"/>
              <w:right w:val="single" w:sz="4" w:space="0" w:color="auto"/>
            </w:tcBorders>
            <w:shd w:val="clear" w:color="auto" w:fill="auto"/>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BOLFAST COMPANY</w:t>
            </w: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HON. FAUSTIN BOKONDA</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3</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BON GENIE K.MINING</w:t>
            </w: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MULUAKA NGOKI GODE</w:t>
            </w:r>
          </w:p>
        </w:tc>
      </w:tr>
      <w:tr w:rsidR="000811D1" w:rsidRPr="00E26615" w:rsidTr="009E3695">
        <w:trPr>
          <w:trHeight w:val="40"/>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VONDA NDAMO PATRICIA</w:t>
            </w:r>
          </w:p>
        </w:tc>
      </w:tr>
      <w:tr w:rsidR="000811D1" w:rsidRPr="00E26615" w:rsidTr="009E3695">
        <w:trPr>
          <w:trHeight w:val="288"/>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4</w:t>
            </w:r>
          </w:p>
        </w:tc>
        <w:tc>
          <w:tcPr>
            <w:tcW w:w="5214" w:type="dxa"/>
            <w:tcBorders>
              <w:top w:val="nil"/>
              <w:left w:val="nil"/>
              <w:bottom w:val="single" w:sz="4" w:space="0" w:color="auto"/>
              <w:right w:val="single" w:sz="4" w:space="0" w:color="auto"/>
            </w:tcBorders>
            <w:shd w:val="clear" w:color="auto" w:fill="auto"/>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CHEMICAL OF AFRICA Sarl</w:t>
            </w: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VIRJI SHIRAZ</w:t>
            </w:r>
          </w:p>
        </w:tc>
      </w:tr>
      <w:tr w:rsidR="000811D1" w:rsidRPr="00E26615" w:rsidTr="009E3695">
        <w:trPr>
          <w:trHeight w:val="288"/>
        </w:trPr>
        <w:tc>
          <w:tcPr>
            <w:tcW w:w="323" w:type="dxa"/>
            <w:tcBorders>
              <w:top w:val="nil"/>
              <w:left w:val="single" w:sz="4" w:space="0" w:color="auto"/>
              <w:bottom w:val="single" w:sz="4" w:space="0" w:color="auto"/>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5</w:t>
            </w:r>
          </w:p>
        </w:tc>
        <w:tc>
          <w:tcPr>
            <w:tcW w:w="5214" w:type="dxa"/>
            <w:tcBorders>
              <w:top w:val="nil"/>
              <w:left w:val="nil"/>
              <w:bottom w:val="single" w:sz="4" w:space="0" w:color="auto"/>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COMPAGNIE MINIERE DE TONDO</w:t>
            </w: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JEAN LENGO DIA  NDIGA</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6</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CONGO INTERNATIONAL MINING CORPORATION SAS</w:t>
            </w: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CHINA RAILWAY RESOURCES GROUP </w:t>
            </w:r>
            <w:proofErr w:type="spellStart"/>
            <w:r w:rsidRPr="00E26615">
              <w:rPr>
                <w:rFonts w:cs="Calibri"/>
                <w:color w:val="000000"/>
                <w:sz w:val="18"/>
                <w:szCs w:val="18"/>
                <w:lang w:eastAsia="fr-FR"/>
              </w:rPr>
              <w:t>CO.</w:t>
            </w:r>
            <w:proofErr w:type="gramStart"/>
            <w:r w:rsidRPr="00E26615">
              <w:rPr>
                <w:rFonts w:cs="Calibri"/>
                <w:color w:val="000000"/>
                <w:sz w:val="18"/>
                <w:szCs w:val="18"/>
                <w:lang w:eastAsia="fr-FR"/>
              </w:rPr>
              <w:t>,Ltd</w:t>
            </w:r>
            <w:proofErr w:type="spellEnd"/>
            <w:proofErr w:type="gramEnd"/>
          </w:p>
        </w:tc>
      </w:tr>
      <w:tr w:rsidR="000811D1" w:rsidRPr="00E26615" w:rsidTr="009E3695">
        <w:trPr>
          <w:trHeight w:val="40"/>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rPr>
                <w:rFonts w:cs="Calibri"/>
                <w:color w:val="000000"/>
                <w:sz w:val="18"/>
                <w:szCs w:val="18"/>
                <w:lang w:eastAsia="fr-FR"/>
              </w:rPr>
            </w:pPr>
            <w:r w:rsidRPr="00E26615">
              <w:rPr>
                <w:rFonts w:cs="Calibri"/>
                <w:color w:val="000000"/>
                <w:sz w:val="16"/>
                <w:szCs w:val="18"/>
                <w:lang w:eastAsia="fr-FR"/>
              </w:rPr>
              <w:t>MONSIEUR NING YAT HOI, EARNING SOURCE INVESTMENT L</w:t>
            </w:r>
            <w:r>
              <w:rPr>
                <w:rFonts w:cs="Calibri"/>
                <w:color w:val="000000"/>
                <w:sz w:val="16"/>
                <w:szCs w:val="18"/>
                <w:lang w:eastAsia="fr-FR"/>
              </w:rPr>
              <w:t>.</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7</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CONGO JINJUN CHENG MINING COMPANY</w:t>
            </w: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proofErr w:type="spellStart"/>
            <w:r w:rsidRPr="00E26615">
              <w:rPr>
                <w:rFonts w:cs="Calibri"/>
                <w:color w:val="000000"/>
                <w:sz w:val="18"/>
                <w:szCs w:val="18"/>
                <w:lang w:eastAsia="fr-FR"/>
              </w:rPr>
              <w:t>kai</w:t>
            </w:r>
            <w:proofErr w:type="spellEnd"/>
            <w:r w:rsidRPr="00E26615">
              <w:rPr>
                <w:rFonts w:cs="Calibri"/>
                <w:color w:val="000000"/>
                <w:sz w:val="18"/>
                <w:szCs w:val="18"/>
                <w:lang w:eastAsia="fr-FR"/>
              </w:rPr>
              <w:t xml:space="preserve"> </w:t>
            </w:r>
            <w:proofErr w:type="spellStart"/>
            <w:r w:rsidRPr="00E26615">
              <w:rPr>
                <w:rFonts w:cs="Calibri"/>
                <w:color w:val="000000"/>
                <w:sz w:val="18"/>
                <w:szCs w:val="18"/>
                <w:lang w:eastAsia="fr-FR"/>
              </w:rPr>
              <w:t>feng</w:t>
            </w:r>
            <w:proofErr w:type="spellEnd"/>
            <w:r w:rsidRPr="00E26615">
              <w:rPr>
                <w:rFonts w:cs="Calibri"/>
                <w:color w:val="000000"/>
                <w:sz w:val="18"/>
                <w:szCs w:val="18"/>
                <w:lang w:eastAsia="fr-FR"/>
              </w:rPr>
              <w:t xml:space="preserve"> </w:t>
            </w:r>
            <w:proofErr w:type="spellStart"/>
            <w:r w:rsidRPr="00E26615">
              <w:rPr>
                <w:rFonts w:cs="Calibri"/>
                <w:color w:val="000000"/>
                <w:sz w:val="18"/>
                <w:szCs w:val="18"/>
                <w:lang w:eastAsia="fr-FR"/>
              </w:rPr>
              <w:t>jillion</w:t>
            </w:r>
            <w:proofErr w:type="spellEnd"/>
            <w:r w:rsidRPr="00E26615">
              <w:rPr>
                <w:rFonts w:cs="Calibri"/>
                <w:color w:val="000000"/>
                <w:sz w:val="18"/>
                <w:szCs w:val="18"/>
                <w:lang w:eastAsia="fr-FR"/>
              </w:rPr>
              <w:t xml:space="preserve"> </w:t>
            </w:r>
            <w:proofErr w:type="spellStart"/>
            <w:r w:rsidRPr="00E26615">
              <w:rPr>
                <w:rFonts w:cs="Calibri"/>
                <w:color w:val="000000"/>
                <w:sz w:val="18"/>
                <w:szCs w:val="18"/>
                <w:lang w:eastAsia="fr-FR"/>
              </w:rPr>
              <w:t>trade</w:t>
            </w:r>
            <w:proofErr w:type="spellEnd"/>
            <w:r w:rsidRPr="00E26615">
              <w:rPr>
                <w:rFonts w:cs="Calibri"/>
                <w:color w:val="000000"/>
                <w:sz w:val="18"/>
                <w:szCs w:val="18"/>
                <w:lang w:eastAsia="fr-FR"/>
              </w:rPr>
              <w:t xml:space="preserve"> </w:t>
            </w:r>
            <w:proofErr w:type="spellStart"/>
            <w:r w:rsidRPr="00E26615">
              <w:rPr>
                <w:rFonts w:cs="Calibri"/>
                <w:color w:val="000000"/>
                <w:sz w:val="18"/>
                <w:szCs w:val="18"/>
                <w:lang w:eastAsia="fr-FR"/>
              </w:rPr>
              <w:t>co.ltd</w:t>
            </w:r>
            <w:proofErr w:type="spellEnd"/>
          </w:p>
        </w:tc>
      </w:tr>
      <w:tr w:rsidR="000811D1" w:rsidRPr="00E26615" w:rsidTr="009E3695">
        <w:trPr>
          <w:trHeight w:val="40"/>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madame </w:t>
            </w:r>
            <w:proofErr w:type="spellStart"/>
            <w:r w:rsidRPr="00E26615">
              <w:rPr>
                <w:rFonts w:cs="Calibri"/>
                <w:color w:val="000000"/>
                <w:sz w:val="18"/>
                <w:szCs w:val="18"/>
                <w:lang w:eastAsia="fr-FR"/>
              </w:rPr>
              <w:t>cai</w:t>
            </w:r>
            <w:proofErr w:type="spellEnd"/>
            <w:r w:rsidRPr="00E26615">
              <w:rPr>
                <w:rFonts w:cs="Calibri"/>
                <w:color w:val="000000"/>
                <w:sz w:val="18"/>
                <w:szCs w:val="18"/>
                <w:lang w:eastAsia="fr-FR"/>
              </w:rPr>
              <w:t xml:space="preserve"> </w:t>
            </w:r>
            <w:proofErr w:type="spellStart"/>
            <w:r w:rsidRPr="00E26615">
              <w:rPr>
                <w:rFonts w:cs="Calibri"/>
                <w:color w:val="000000"/>
                <w:sz w:val="18"/>
                <w:szCs w:val="18"/>
                <w:lang w:eastAsia="fr-FR"/>
              </w:rPr>
              <w:t>xiuling</w:t>
            </w:r>
            <w:proofErr w:type="spellEnd"/>
          </w:p>
        </w:tc>
      </w:tr>
      <w:tr w:rsidR="000811D1" w:rsidRPr="00E26615" w:rsidTr="009E3695">
        <w:trPr>
          <w:trHeight w:val="288"/>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8</w:t>
            </w:r>
          </w:p>
        </w:tc>
        <w:tc>
          <w:tcPr>
            <w:tcW w:w="5214" w:type="dxa"/>
            <w:tcBorders>
              <w:top w:val="nil"/>
              <w:left w:val="nil"/>
              <w:bottom w:val="single" w:sz="4" w:space="0" w:color="auto"/>
              <w:right w:val="single" w:sz="4" w:space="0" w:color="auto"/>
            </w:tcBorders>
            <w:shd w:val="clear" w:color="auto" w:fill="auto"/>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DFSA MINING COMPAGNY</w:t>
            </w: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BIOKO SINGA</w:t>
            </w:r>
          </w:p>
        </w:tc>
      </w:tr>
      <w:tr w:rsidR="000811D1" w:rsidRPr="00E26615" w:rsidTr="009E3695">
        <w:trPr>
          <w:trHeight w:val="288"/>
        </w:trPr>
        <w:tc>
          <w:tcPr>
            <w:tcW w:w="323" w:type="dxa"/>
            <w:tcBorders>
              <w:top w:val="nil"/>
              <w:left w:val="single" w:sz="4" w:space="0" w:color="auto"/>
              <w:bottom w:val="single" w:sz="4" w:space="0" w:color="auto"/>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9</w:t>
            </w:r>
          </w:p>
        </w:tc>
        <w:tc>
          <w:tcPr>
            <w:tcW w:w="5214" w:type="dxa"/>
            <w:tcBorders>
              <w:top w:val="nil"/>
              <w:left w:val="nil"/>
              <w:bottom w:val="single" w:sz="4" w:space="0" w:color="auto"/>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GIRO GOLDFIELDS</w:t>
            </w: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CONG MAOHUAI</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10</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GROUPEMENT POUR LE TRAITEMENT DU TERRIL DE LUBUMBASHI</w:t>
            </w: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George Arthur FORREST</w:t>
            </w:r>
          </w:p>
        </w:tc>
      </w:tr>
      <w:tr w:rsidR="000811D1" w:rsidRPr="00E26615" w:rsidTr="009E3695">
        <w:trPr>
          <w:trHeight w:val="103"/>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GECAMINES</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11</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IVERLAND MINING CONGO SARL</w:t>
            </w: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NISHTH NATWAELAL</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SANDRA INEZ GARCAO</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NISHTH NATWAELAL</w:t>
            </w:r>
          </w:p>
        </w:tc>
      </w:tr>
      <w:tr w:rsidR="000811D1" w:rsidRPr="00E26615" w:rsidTr="009E3695">
        <w:trPr>
          <w:trHeight w:val="40"/>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SANDRA INEZ GARCAO</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12</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JAIYA METAL TECHNOLOGIE</w:t>
            </w: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WU LIJUE</w:t>
            </w:r>
          </w:p>
        </w:tc>
      </w:tr>
      <w:tr w:rsidR="000811D1" w:rsidRPr="00E26615" w:rsidTr="009E3695">
        <w:trPr>
          <w:trHeight w:val="40"/>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WU WENJUE</w:t>
            </w:r>
          </w:p>
        </w:tc>
      </w:tr>
      <w:tr w:rsidR="000811D1" w:rsidRPr="00E26615" w:rsidTr="009E3695">
        <w:trPr>
          <w:trHeight w:val="288"/>
        </w:trPr>
        <w:tc>
          <w:tcPr>
            <w:tcW w:w="323" w:type="dxa"/>
            <w:tcBorders>
              <w:top w:val="nil"/>
              <w:left w:val="single" w:sz="4" w:space="0" w:color="auto"/>
              <w:bottom w:val="single" w:sz="4" w:space="0" w:color="auto"/>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13</w:t>
            </w:r>
          </w:p>
        </w:tc>
        <w:tc>
          <w:tcPr>
            <w:tcW w:w="5214" w:type="dxa"/>
            <w:tcBorders>
              <w:top w:val="nil"/>
              <w:left w:val="nil"/>
              <w:bottom w:val="single" w:sz="4" w:space="0" w:color="auto"/>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KAI PENG MINING</w:t>
            </w: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NINGXIA TINGJI INTERNATIONAL TRADE CO.</w:t>
            </w:r>
            <w:proofErr w:type="gramStart"/>
            <w:r w:rsidRPr="00E26615">
              <w:rPr>
                <w:rFonts w:cs="Calibri"/>
                <w:color w:val="000000"/>
                <w:sz w:val="18"/>
                <w:szCs w:val="18"/>
                <w:lang w:eastAsia="fr-FR"/>
              </w:rPr>
              <w:t>,LTD</w:t>
            </w:r>
            <w:proofErr w:type="gramEnd"/>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14</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KATANGA METALS</w:t>
            </w: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ARUN DATWANI DAULATRAN</w:t>
            </w:r>
          </w:p>
        </w:tc>
      </w:tr>
      <w:tr w:rsidR="000811D1" w:rsidRPr="00E26615" w:rsidTr="009E3695">
        <w:trPr>
          <w:trHeight w:val="288"/>
        </w:trPr>
        <w:tc>
          <w:tcPr>
            <w:tcW w:w="323" w:type="dxa"/>
            <w:vMerge/>
            <w:tcBorders>
              <w:top w:val="nil"/>
              <w:left w:val="single" w:sz="4" w:space="0" w:color="auto"/>
              <w:bottom w:val="single" w:sz="4" w:space="0" w:color="auto"/>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auto"/>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DATWANI DASU DAULATRAN</w:t>
            </w:r>
          </w:p>
        </w:tc>
      </w:tr>
      <w:tr w:rsidR="000811D1" w:rsidRPr="00E26615" w:rsidTr="009E3695">
        <w:trPr>
          <w:trHeight w:val="288"/>
        </w:trPr>
        <w:tc>
          <w:tcPr>
            <w:tcW w:w="323" w:type="dxa"/>
            <w:vMerge w:val="restart"/>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15</w:t>
            </w:r>
          </w:p>
        </w:tc>
        <w:tc>
          <w:tcPr>
            <w:tcW w:w="5214" w:type="dxa"/>
            <w:vMerge w:val="restart"/>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KISANFU MINING</w:t>
            </w:r>
          </w:p>
        </w:tc>
        <w:tc>
          <w:tcPr>
            <w:tcW w:w="4252" w:type="dxa"/>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CHAITANYA CHUG</w:t>
            </w:r>
          </w:p>
        </w:tc>
      </w:tr>
      <w:tr w:rsidR="000811D1" w:rsidRPr="00E26615" w:rsidTr="009E3695">
        <w:trPr>
          <w:trHeight w:val="288"/>
        </w:trPr>
        <w:tc>
          <w:tcPr>
            <w:tcW w:w="323" w:type="dxa"/>
            <w:vMerge/>
            <w:tcBorders>
              <w:top w:val="single" w:sz="4" w:space="0" w:color="auto"/>
              <w:left w:val="single" w:sz="4" w:space="0" w:color="auto"/>
              <w:bottom w:val="single" w:sz="4" w:space="0" w:color="auto"/>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single" w:sz="4" w:space="0" w:color="auto"/>
              <w:left w:val="single" w:sz="4" w:space="0" w:color="auto"/>
              <w:bottom w:val="single" w:sz="4" w:space="0" w:color="auto"/>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single" w:sz="4" w:space="0" w:color="auto"/>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GECAMINES</w:t>
            </w:r>
          </w:p>
        </w:tc>
      </w:tr>
      <w:tr w:rsidR="000811D1" w:rsidRPr="00E26615" w:rsidTr="009E3695">
        <w:trPr>
          <w:trHeight w:val="288"/>
        </w:trPr>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16</w:t>
            </w:r>
          </w:p>
        </w:tc>
        <w:tc>
          <w:tcPr>
            <w:tcW w:w="5214" w:type="dxa"/>
            <w:tcBorders>
              <w:top w:val="single" w:sz="4" w:space="0" w:color="auto"/>
              <w:left w:val="nil"/>
              <w:bottom w:val="single" w:sz="4" w:space="0" w:color="auto"/>
              <w:right w:val="single" w:sz="4" w:space="0" w:color="auto"/>
            </w:tcBorders>
            <w:shd w:val="clear" w:color="auto" w:fill="auto"/>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LA MINIERE DE KALUMBWE MYUNGA</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Monsieur SUKADI DIABOD</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17</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LA MINIERE DE KASOMBO</w:t>
            </w: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ZHEJIANG HUAYOU COBALT CO. LTD</w:t>
            </w:r>
          </w:p>
        </w:tc>
      </w:tr>
      <w:tr w:rsidR="000811D1" w:rsidRPr="00E26615" w:rsidTr="009E3695">
        <w:trPr>
          <w:trHeight w:val="40"/>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LA GENERALE DES CARRIERES ET DES MINES</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18</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M.J.M </w:t>
            </w:r>
            <w:proofErr w:type="spellStart"/>
            <w:r w:rsidRPr="00E26615">
              <w:rPr>
                <w:rFonts w:cs="Calibri"/>
                <w:color w:val="000000"/>
                <w:sz w:val="18"/>
                <w:szCs w:val="18"/>
                <w:lang w:eastAsia="fr-FR"/>
              </w:rPr>
              <w:t>Sprl</w:t>
            </w:r>
            <w:proofErr w:type="spellEnd"/>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WU LIJUE</w:t>
            </w:r>
          </w:p>
        </w:tc>
      </w:tr>
      <w:tr w:rsidR="000811D1" w:rsidRPr="00E26615" w:rsidTr="009E3695">
        <w:trPr>
          <w:trHeight w:val="40"/>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GUO QUAN WEN</w:t>
            </w:r>
          </w:p>
        </w:tc>
      </w:tr>
      <w:tr w:rsidR="000811D1" w:rsidRPr="00E26615" w:rsidTr="009E3695">
        <w:trPr>
          <w:trHeight w:val="288"/>
        </w:trPr>
        <w:tc>
          <w:tcPr>
            <w:tcW w:w="323" w:type="dxa"/>
            <w:tcBorders>
              <w:top w:val="nil"/>
              <w:left w:val="single" w:sz="4" w:space="0" w:color="auto"/>
              <w:bottom w:val="single" w:sz="4" w:space="0" w:color="auto"/>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19</w:t>
            </w:r>
          </w:p>
        </w:tc>
        <w:tc>
          <w:tcPr>
            <w:tcW w:w="5214" w:type="dxa"/>
            <w:tcBorders>
              <w:top w:val="nil"/>
              <w:left w:val="nil"/>
              <w:bottom w:val="single" w:sz="4" w:space="0" w:color="auto"/>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MANIEMA MINING COMPAGNY</w:t>
            </w: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HEMANSHU   KAPADIA</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20</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METAL AND CHEMICALS</w:t>
            </w: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NSANA KANYONI JOHN</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NSANA KANYONI NTARE</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NSANA KANYONI NEZA</w:t>
            </w:r>
          </w:p>
        </w:tc>
      </w:tr>
      <w:tr w:rsidR="000811D1" w:rsidRPr="00E26615" w:rsidTr="009E3695">
        <w:trPr>
          <w:trHeight w:val="40"/>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KANYONI KAZE STEPHANE</w:t>
            </w:r>
          </w:p>
        </w:tc>
      </w:tr>
      <w:tr w:rsidR="000811D1" w:rsidRPr="00E26615" w:rsidTr="009E3695">
        <w:trPr>
          <w:trHeight w:val="288"/>
        </w:trPr>
        <w:tc>
          <w:tcPr>
            <w:tcW w:w="323" w:type="dxa"/>
            <w:tcBorders>
              <w:top w:val="nil"/>
              <w:left w:val="single" w:sz="4" w:space="0" w:color="auto"/>
              <w:bottom w:val="single" w:sz="4" w:space="0" w:color="auto"/>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21</w:t>
            </w:r>
          </w:p>
        </w:tc>
        <w:tc>
          <w:tcPr>
            <w:tcW w:w="5214" w:type="dxa"/>
            <w:tcBorders>
              <w:top w:val="nil"/>
              <w:left w:val="nil"/>
              <w:bottom w:val="single" w:sz="4" w:space="0" w:color="auto"/>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METAL MINES</w:t>
            </w: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LIANG JIANKUN</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22</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MINING MINERAL RESOURCES Sarl</w:t>
            </w: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HIMANSHU  PANDYA</w:t>
            </w:r>
          </w:p>
        </w:tc>
      </w:tr>
      <w:tr w:rsidR="000811D1" w:rsidRPr="00E26615" w:rsidTr="009E3695">
        <w:trPr>
          <w:trHeight w:val="40"/>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GOVINDARAJAN RAM PRASADH</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23</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MUTANDA MINING</w:t>
            </w: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GLENCORE</w:t>
            </w:r>
          </w:p>
        </w:tc>
      </w:tr>
      <w:tr w:rsidR="000811D1" w:rsidRPr="00E26615" w:rsidTr="009E3695">
        <w:trPr>
          <w:trHeight w:val="40"/>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Trust au bénéfice de la famille de Dan </w:t>
            </w:r>
            <w:proofErr w:type="spellStart"/>
            <w:r w:rsidRPr="00E26615">
              <w:rPr>
                <w:rFonts w:cs="Calibri"/>
                <w:color w:val="000000"/>
                <w:sz w:val="18"/>
                <w:szCs w:val="18"/>
                <w:lang w:eastAsia="fr-FR"/>
              </w:rPr>
              <w:t>Gertler</w:t>
            </w:r>
            <w:proofErr w:type="spellEnd"/>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24</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OIL OF DR CONGO</w:t>
            </w: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CAPRIKAT LIMITED</w:t>
            </w:r>
          </w:p>
        </w:tc>
      </w:tr>
      <w:tr w:rsidR="000811D1" w:rsidRPr="00E26615" w:rsidTr="009E3695">
        <w:trPr>
          <w:trHeight w:val="40"/>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FOXWHELP LIMITED</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25</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OM METAL RESSOURCES SPRL</w:t>
            </w: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JAIN RAKESH</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ARUN KUMAR</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JAIN RAKESH</w:t>
            </w:r>
          </w:p>
        </w:tc>
      </w:tr>
      <w:tr w:rsidR="000811D1" w:rsidRPr="00E26615" w:rsidTr="009E3695">
        <w:trPr>
          <w:trHeight w:val="40"/>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ARUN KUMAR</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26</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RUASHI MINING</w:t>
            </w: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Jinchuan Group</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Gécamines</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27</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RUBACO SARL</w:t>
            </w: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Mr. </w:t>
            </w:r>
            <w:proofErr w:type="spellStart"/>
            <w:r w:rsidRPr="00E26615">
              <w:rPr>
                <w:rFonts w:cs="Calibri"/>
                <w:color w:val="000000"/>
                <w:sz w:val="18"/>
                <w:szCs w:val="18"/>
                <w:lang w:eastAsia="fr-FR"/>
              </w:rPr>
              <w:t>Atul</w:t>
            </w:r>
            <w:proofErr w:type="spellEnd"/>
            <w:r w:rsidRPr="00E26615">
              <w:rPr>
                <w:rFonts w:cs="Calibri"/>
                <w:color w:val="000000"/>
                <w:sz w:val="18"/>
                <w:szCs w:val="18"/>
                <w:lang w:eastAsia="fr-FR"/>
              </w:rPr>
              <w:t xml:space="preserve"> N. </w:t>
            </w:r>
            <w:proofErr w:type="spellStart"/>
            <w:r w:rsidRPr="00E26615">
              <w:rPr>
                <w:rFonts w:cs="Calibri"/>
                <w:color w:val="000000"/>
                <w:sz w:val="18"/>
                <w:szCs w:val="18"/>
                <w:lang w:eastAsia="fr-FR"/>
              </w:rPr>
              <w:t>Dalmia</w:t>
            </w:r>
            <w:proofErr w:type="spellEnd"/>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Mr. Anil R. Patel</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Mr. </w:t>
            </w:r>
            <w:proofErr w:type="spellStart"/>
            <w:r w:rsidRPr="00E26615">
              <w:rPr>
                <w:rFonts w:cs="Calibri"/>
                <w:color w:val="000000"/>
                <w:sz w:val="18"/>
                <w:szCs w:val="18"/>
                <w:lang w:eastAsia="fr-FR"/>
              </w:rPr>
              <w:t>Nandkishore</w:t>
            </w:r>
            <w:proofErr w:type="spellEnd"/>
            <w:r w:rsidRPr="00E26615">
              <w:rPr>
                <w:rFonts w:cs="Calibri"/>
                <w:color w:val="000000"/>
                <w:sz w:val="18"/>
                <w:szCs w:val="18"/>
                <w:lang w:eastAsia="fr-FR"/>
              </w:rPr>
              <w:t xml:space="preserve"> J. </w:t>
            </w:r>
            <w:proofErr w:type="spellStart"/>
            <w:r w:rsidRPr="00E26615">
              <w:rPr>
                <w:rFonts w:cs="Calibri"/>
                <w:color w:val="000000"/>
                <w:sz w:val="18"/>
                <w:szCs w:val="18"/>
                <w:lang w:eastAsia="fr-FR"/>
              </w:rPr>
              <w:t>Dalmia</w:t>
            </w:r>
            <w:proofErr w:type="spellEnd"/>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Mr. </w:t>
            </w:r>
            <w:proofErr w:type="spellStart"/>
            <w:r w:rsidRPr="00E26615">
              <w:rPr>
                <w:rFonts w:cs="Calibri"/>
                <w:color w:val="000000"/>
                <w:sz w:val="18"/>
                <w:szCs w:val="18"/>
                <w:lang w:eastAsia="fr-FR"/>
              </w:rPr>
              <w:t>Navin</w:t>
            </w:r>
            <w:proofErr w:type="spellEnd"/>
            <w:r w:rsidRPr="00E26615">
              <w:rPr>
                <w:rFonts w:cs="Calibri"/>
                <w:color w:val="000000"/>
                <w:sz w:val="18"/>
                <w:szCs w:val="18"/>
                <w:lang w:eastAsia="fr-FR"/>
              </w:rPr>
              <w:t xml:space="preserve"> M. </w:t>
            </w:r>
            <w:proofErr w:type="spellStart"/>
            <w:r w:rsidRPr="00E26615">
              <w:rPr>
                <w:rFonts w:cs="Calibri"/>
                <w:color w:val="000000"/>
                <w:sz w:val="18"/>
                <w:szCs w:val="18"/>
                <w:lang w:eastAsia="fr-FR"/>
              </w:rPr>
              <w:t>Dalmia</w:t>
            </w:r>
            <w:proofErr w:type="spellEnd"/>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Mrs. Seema </w:t>
            </w:r>
            <w:proofErr w:type="spellStart"/>
            <w:r w:rsidRPr="00E26615">
              <w:rPr>
                <w:rFonts w:cs="Calibri"/>
                <w:color w:val="000000"/>
                <w:sz w:val="18"/>
                <w:szCs w:val="18"/>
                <w:lang w:eastAsia="fr-FR"/>
              </w:rPr>
              <w:t>Atul</w:t>
            </w:r>
            <w:proofErr w:type="spellEnd"/>
            <w:r w:rsidRPr="00E26615">
              <w:rPr>
                <w:rFonts w:cs="Calibri"/>
                <w:color w:val="000000"/>
                <w:sz w:val="18"/>
                <w:szCs w:val="18"/>
                <w:lang w:eastAsia="fr-FR"/>
              </w:rPr>
              <w:t xml:space="preserve"> </w:t>
            </w:r>
            <w:proofErr w:type="spellStart"/>
            <w:r w:rsidRPr="00E26615">
              <w:rPr>
                <w:rFonts w:cs="Calibri"/>
                <w:color w:val="000000"/>
                <w:sz w:val="18"/>
                <w:szCs w:val="18"/>
                <w:lang w:eastAsia="fr-FR"/>
              </w:rPr>
              <w:t>Dalmia</w:t>
            </w:r>
            <w:proofErr w:type="spellEnd"/>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Mrs. Mita Anil Patel</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Mr. </w:t>
            </w:r>
            <w:proofErr w:type="spellStart"/>
            <w:r w:rsidRPr="00E26615">
              <w:rPr>
                <w:rFonts w:cs="Calibri"/>
                <w:color w:val="000000"/>
                <w:sz w:val="18"/>
                <w:szCs w:val="18"/>
                <w:lang w:eastAsia="fr-FR"/>
              </w:rPr>
              <w:t>Hetav</w:t>
            </w:r>
            <w:proofErr w:type="spellEnd"/>
            <w:r w:rsidRPr="00E26615">
              <w:rPr>
                <w:rFonts w:cs="Calibri"/>
                <w:color w:val="000000"/>
                <w:sz w:val="18"/>
                <w:szCs w:val="18"/>
                <w:lang w:eastAsia="fr-FR"/>
              </w:rPr>
              <w:t xml:space="preserve">  Anil Patel</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Mrs. </w:t>
            </w:r>
            <w:proofErr w:type="spellStart"/>
            <w:r w:rsidRPr="00E26615">
              <w:rPr>
                <w:rFonts w:cs="Calibri"/>
                <w:color w:val="000000"/>
                <w:sz w:val="18"/>
                <w:szCs w:val="18"/>
                <w:lang w:eastAsia="fr-FR"/>
              </w:rPr>
              <w:t>Gyan</w:t>
            </w:r>
            <w:proofErr w:type="spellEnd"/>
            <w:r w:rsidRPr="00E26615">
              <w:rPr>
                <w:rFonts w:cs="Calibri"/>
                <w:color w:val="000000"/>
                <w:sz w:val="18"/>
                <w:szCs w:val="18"/>
                <w:lang w:eastAsia="fr-FR"/>
              </w:rPr>
              <w:t xml:space="preserve"> </w:t>
            </w:r>
            <w:proofErr w:type="spellStart"/>
            <w:r w:rsidRPr="00E26615">
              <w:rPr>
                <w:rFonts w:cs="Calibri"/>
                <w:color w:val="000000"/>
                <w:sz w:val="18"/>
                <w:szCs w:val="18"/>
                <w:lang w:eastAsia="fr-FR"/>
              </w:rPr>
              <w:t>Nandkishore</w:t>
            </w:r>
            <w:proofErr w:type="spellEnd"/>
            <w:r w:rsidRPr="00E26615">
              <w:rPr>
                <w:rFonts w:cs="Calibri"/>
                <w:color w:val="000000"/>
                <w:sz w:val="18"/>
                <w:szCs w:val="18"/>
                <w:lang w:eastAsia="fr-FR"/>
              </w:rPr>
              <w:t xml:space="preserve"> </w:t>
            </w:r>
            <w:proofErr w:type="spellStart"/>
            <w:r w:rsidRPr="00E26615">
              <w:rPr>
                <w:rFonts w:cs="Calibri"/>
                <w:color w:val="000000"/>
                <w:sz w:val="18"/>
                <w:szCs w:val="18"/>
                <w:lang w:eastAsia="fr-FR"/>
              </w:rPr>
              <w:t>Dalmia</w:t>
            </w:r>
            <w:proofErr w:type="spellEnd"/>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Autres</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Mr. </w:t>
            </w:r>
            <w:proofErr w:type="spellStart"/>
            <w:r w:rsidRPr="00E26615">
              <w:rPr>
                <w:rFonts w:cs="Calibri"/>
                <w:color w:val="000000"/>
                <w:sz w:val="18"/>
                <w:szCs w:val="18"/>
                <w:lang w:eastAsia="fr-FR"/>
              </w:rPr>
              <w:t>Atul</w:t>
            </w:r>
            <w:proofErr w:type="spellEnd"/>
            <w:r w:rsidRPr="00E26615">
              <w:rPr>
                <w:rFonts w:cs="Calibri"/>
                <w:color w:val="000000"/>
                <w:sz w:val="18"/>
                <w:szCs w:val="18"/>
                <w:lang w:eastAsia="fr-FR"/>
              </w:rPr>
              <w:t xml:space="preserve"> N. </w:t>
            </w:r>
            <w:proofErr w:type="spellStart"/>
            <w:r w:rsidRPr="00E26615">
              <w:rPr>
                <w:rFonts w:cs="Calibri"/>
                <w:color w:val="000000"/>
                <w:sz w:val="18"/>
                <w:szCs w:val="18"/>
                <w:lang w:eastAsia="fr-FR"/>
              </w:rPr>
              <w:t>Dalmia</w:t>
            </w:r>
            <w:proofErr w:type="spellEnd"/>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Mr. Anil R. Patel</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Mr. </w:t>
            </w:r>
            <w:proofErr w:type="spellStart"/>
            <w:r w:rsidRPr="00E26615">
              <w:rPr>
                <w:rFonts w:cs="Calibri"/>
                <w:color w:val="000000"/>
                <w:sz w:val="18"/>
                <w:szCs w:val="18"/>
                <w:lang w:eastAsia="fr-FR"/>
              </w:rPr>
              <w:t>Nandkishore</w:t>
            </w:r>
            <w:proofErr w:type="spellEnd"/>
            <w:r w:rsidRPr="00E26615">
              <w:rPr>
                <w:rFonts w:cs="Calibri"/>
                <w:color w:val="000000"/>
                <w:sz w:val="18"/>
                <w:szCs w:val="18"/>
                <w:lang w:eastAsia="fr-FR"/>
              </w:rPr>
              <w:t xml:space="preserve"> J. </w:t>
            </w:r>
            <w:proofErr w:type="spellStart"/>
            <w:r w:rsidRPr="00E26615">
              <w:rPr>
                <w:rFonts w:cs="Calibri"/>
                <w:color w:val="000000"/>
                <w:sz w:val="18"/>
                <w:szCs w:val="18"/>
                <w:lang w:eastAsia="fr-FR"/>
              </w:rPr>
              <w:t>Dalmia</w:t>
            </w:r>
            <w:proofErr w:type="spellEnd"/>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Mr. </w:t>
            </w:r>
            <w:proofErr w:type="spellStart"/>
            <w:r w:rsidRPr="00E26615">
              <w:rPr>
                <w:rFonts w:cs="Calibri"/>
                <w:color w:val="000000"/>
                <w:sz w:val="18"/>
                <w:szCs w:val="18"/>
                <w:lang w:eastAsia="fr-FR"/>
              </w:rPr>
              <w:t>Navin</w:t>
            </w:r>
            <w:proofErr w:type="spellEnd"/>
            <w:r w:rsidRPr="00E26615">
              <w:rPr>
                <w:rFonts w:cs="Calibri"/>
                <w:color w:val="000000"/>
                <w:sz w:val="18"/>
                <w:szCs w:val="18"/>
                <w:lang w:eastAsia="fr-FR"/>
              </w:rPr>
              <w:t xml:space="preserve"> M. </w:t>
            </w:r>
            <w:proofErr w:type="spellStart"/>
            <w:r w:rsidRPr="00E26615">
              <w:rPr>
                <w:rFonts w:cs="Calibri"/>
                <w:color w:val="000000"/>
                <w:sz w:val="18"/>
                <w:szCs w:val="18"/>
                <w:lang w:eastAsia="fr-FR"/>
              </w:rPr>
              <w:t>Dalmia</w:t>
            </w:r>
            <w:proofErr w:type="spellEnd"/>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Mrs. Seema </w:t>
            </w:r>
            <w:proofErr w:type="spellStart"/>
            <w:r w:rsidRPr="00E26615">
              <w:rPr>
                <w:rFonts w:cs="Calibri"/>
                <w:color w:val="000000"/>
                <w:sz w:val="18"/>
                <w:szCs w:val="18"/>
                <w:lang w:eastAsia="fr-FR"/>
              </w:rPr>
              <w:t>Atul</w:t>
            </w:r>
            <w:proofErr w:type="spellEnd"/>
            <w:r w:rsidRPr="00E26615">
              <w:rPr>
                <w:rFonts w:cs="Calibri"/>
                <w:color w:val="000000"/>
                <w:sz w:val="18"/>
                <w:szCs w:val="18"/>
                <w:lang w:eastAsia="fr-FR"/>
              </w:rPr>
              <w:t xml:space="preserve"> </w:t>
            </w:r>
            <w:proofErr w:type="spellStart"/>
            <w:r w:rsidRPr="00E26615">
              <w:rPr>
                <w:rFonts w:cs="Calibri"/>
                <w:color w:val="000000"/>
                <w:sz w:val="18"/>
                <w:szCs w:val="18"/>
                <w:lang w:eastAsia="fr-FR"/>
              </w:rPr>
              <w:t>Dalmia</w:t>
            </w:r>
            <w:proofErr w:type="spellEnd"/>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Mrs. Mita Anil Patel</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Mr. </w:t>
            </w:r>
            <w:proofErr w:type="spellStart"/>
            <w:r w:rsidRPr="00E26615">
              <w:rPr>
                <w:rFonts w:cs="Calibri"/>
                <w:color w:val="000000"/>
                <w:sz w:val="18"/>
                <w:szCs w:val="18"/>
                <w:lang w:eastAsia="fr-FR"/>
              </w:rPr>
              <w:t>Hetav</w:t>
            </w:r>
            <w:proofErr w:type="spellEnd"/>
            <w:r w:rsidRPr="00E26615">
              <w:rPr>
                <w:rFonts w:cs="Calibri"/>
                <w:color w:val="000000"/>
                <w:sz w:val="18"/>
                <w:szCs w:val="18"/>
                <w:lang w:eastAsia="fr-FR"/>
              </w:rPr>
              <w:t xml:space="preserve">  Anil Patel</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Mrs. </w:t>
            </w:r>
            <w:proofErr w:type="spellStart"/>
            <w:r w:rsidRPr="00E26615">
              <w:rPr>
                <w:rFonts w:cs="Calibri"/>
                <w:color w:val="000000"/>
                <w:sz w:val="18"/>
                <w:szCs w:val="18"/>
                <w:lang w:eastAsia="fr-FR"/>
              </w:rPr>
              <w:t>Gyan</w:t>
            </w:r>
            <w:proofErr w:type="spellEnd"/>
            <w:r w:rsidRPr="00E26615">
              <w:rPr>
                <w:rFonts w:cs="Calibri"/>
                <w:color w:val="000000"/>
                <w:sz w:val="18"/>
                <w:szCs w:val="18"/>
                <w:lang w:eastAsia="fr-FR"/>
              </w:rPr>
              <w:t xml:space="preserve"> </w:t>
            </w:r>
            <w:proofErr w:type="spellStart"/>
            <w:r w:rsidRPr="00E26615">
              <w:rPr>
                <w:rFonts w:cs="Calibri"/>
                <w:color w:val="000000"/>
                <w:sz w:val="18"/>
                <w:szCs w:val="18"/>
                <w:lang w:eastAsia="fr-FR"/>
              </w:rPr>
              <w:t>Nandkishore</w:t>
            </w:r>
            <w:proofErr w:type="spellEnd"/>
            <w:r w:rsidRPr="00E26615">
              <w:rPr>
                <w:rFonts w:cs="Calibri"/>
                <w:color w:val="000000"/>
                <w:sz w:val="18"/>
                <w:szCs w:val="18"/>
                <w:lang w:eastAsia="fr-FR"/>
              </w:rPr>
              <w:t xml:space="preserve"> </w:t>
            </w:r>
            <w:proofErr w:type="spellStart"/>
            <w:r w:rsidRPr="00E26615">
              <w:rPr>
                <w:rFonts w:cs="Calibri"/>
                <w:color w:val="000000"/>
                <w:sz w:val="18"/>
                <w:szCs w:val="18"/>
                <w:lang w:eastAsia="fr-FR"/>
              </w:rPr>
              <w:t>Dalmia</w:t>
            </w:r>
            <w:proofErr w:type="spellEnd"/>
          </w:p>
        </w:tc>
      </w:tr>
      <w:tr w:rsidR="000811D1" w:rsidRPr="00E26615" w:rsidTr="009E3695">
        <w:trPr>
          <w:trHeight w:val="40"/>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Autres</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28</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RUBAMIN</w:t>
            </w: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Mr. </w:t>
            </w:r>
            <w:proofErr w:type="spellStart"/>
            <w:r w:rsidRPr="00E26615">
              <w:rPr>
                <w:rFonts w:cs="Calibri"/>
                <w:color w:val="000000"/>
                <w:sz w:val="18"/>
                <w:szCs w:val="18"/>
                <w:lang w:eastAsia="fr-FR"/>
              </w:rPr>
              <w:t>Atul</w:t>
            </w:r>
            <w:proofErr w:type="spellEnd"/>
            <w:r w:rsidRPr="00E26615">
              <w:rPr>
                <w:rFonts w:cs="Calibri"/>
                <w:color w:val="000000"/>
                <w:sz w:val="18"/>
                <w:szCs w:val="18"/>
                <w:lang w:eastAsia="fr-FR"/>
              </w:rPr>
              <w:t xml:space="preserve"> N. </w:t>
            </w:r>
            <w:proofErr w:type="spellStart"/>
            <w:r w:rsidRPr="00E26615">
              <w:rPr>
                <w:rFonts w:cs="Calibri"/>
                <w:color w:val="000000"/>
                <w:sz w:val="18"/>
                <w:szCs w:val="18"/>
                <w:lang w:eastAsia="fr-FR"/>
              </w:rPr>
              <w:t>Dalmia</w:t>
            </w:r>
            <w:proofErr w:type="spellEnd"/>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Mr. Anil R. Patel</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Mr. </w:t>
            </w:r>
            <w:proofErr w:type="spellStart"/>
            <w:r w:rsidRPr="00E26615">
              <w:rPr>
                <w:rFonts w:cs="Calibri"/>
                <w:color w:val="000000"/>
                <w:sz w:val="18"/>
                <w:szCs w:val="18"/>
                <w:lang w:eastAsia="fr-FR"/>
              </w:rPr>
              <w:t>Nandkishore</w:t>
            </w:r>
            <w:proofErr w:type="spellEnd"/>
            <w:r w:rsidRPr="00E26615">
              <w:rPr>
                <w:rFonts w:cs="Calibri"/>
                <w:color w:val="000000"/>
                <w:sz w:val="18"/>
                <w:szCs w:val="18"/>
                <w:lang w:eastAsia="fr-FR"/>
              </w:rPr>
              <w:t xml:space="preserve"> J. </w:t>
            </w:r>
            <w:proofErr w:type="spellStart"/>
            <w:r w:rsidRPr="00E26615">
              <w:rPr>
                <w:rFonts w:cs="Calibri"/>
                <w:color w:val="000000"/>
                <w:sz w:val="18"/>
                <w:szCs w:val="18"/>
                <w:lang w:eastAsia="fr-FR"/>
              </w:rPr>
              <w:t>Dalmia</w:t>
            </w:r>
            <w:proofErr w:type="spellEnd"/>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Mr. </w:t>
            </w:r>
            <w:proofErr w:type="spellStart"/>
            <w:r w:rsidRPr="00E26615">
              <w:rPr>
                <w:rFonts w:cs="Calibri"/>
                <w:color w:val="000000"/>
                <w:sz w:val="18"/>
                <w:szCs w:val="18"/>
                <w:lang w:eastAsia="fr-FR"/>
              </w:rPr>
              <w:t>Navin</w:t>
            </w:r>
            <w:proofErr w:type="spellEnd"/>
            <w:r w:rsidRPr="00E26615">
              <w:rPr>
                <w:rFonts w:cs="Calibri"/>
                <w:color w:val="000000"/>
                <w:sz w:val="18"/>
                <w:szCs w:val="18"/>
                <w:lang w:eastAsia="fr-FR"/>
              </w:rPr>
              <w:t xml:space="preserve"> M. </w:t>
            </w:r>
            <w:proofErr w:type="spellStart"/>
            <w:r w:rsidRPr="00E26615">
              <w:rPr>
                <w:rFonts w:cs="Calibri"/>
                <w:color w:val="000000"/>
                <w:sz w:val="18"/>
                <w:szCs w:val="18"/>
                <w:lang w:eastAsia="fr-FR"/>
              </w:rPr>
              <w:t>Dalmia</w:t>
            </w:r>
            <w:proofErr w:type="spellEnd"/>
          </w:p>
        </w:tc>
      </w:tr>
      <w:tr w:rsidR="000811D1" w:rsidRPr="00E26615" w:rsidTr="009E3695">
        <w:trPr>
          <w:trHeight w:val="40"/>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Mrs. Seema </w:t>
            </w:r>
            <w:proofErr w:type="spellStart"/>
            <w:r w:rsidRPr="00E26615">
              <w:rPr>
                <w:rFonts w:cs="Calibri"/>
                <w:color w:val="000000"/>
                <w:sz w:val="18"/>
                <w:szCs w:val="18"/>
                <w:lang w:eastAsia="fr-FR"/>
              </w:rPr>
              <w:t>Atul</w:t>
            </w:r>
            <w:proofErr w:type="spellEnd"/>
            <w:r w:rsidRPr="00E26615">
              <w:rPr>
                <w:rFonts w:cs="Calibri"/>
                <w:color w:val="000000"/>
                <w:sz w:val="18"/>
                <w:szCs w:val="18"/>
                <w:lang w:eastAsia="fr-FR"/>
              </w:rPr>
              <w:t xml:space="preserve"> </w:t>
            </w:r>
            <w:proofErr w:type="spellStart"/>
            <w:r w:rsidRPr="00E26615">
              <w:rPr>
                <w:rFonts w:cs="Calibri"/>
                <w:color w:val="000000"/>
                <w:sz w:val="18"/>
                <w:szCs w:val="18"/>
                <w:lang w:eastAsia="fr-FR"/>
              </w:rPr>
              <w:t>Dalmia</w:t>
            </w:r>
            <w:proofErr w:type="spellEnd"/>
          </w:p>
        </w:tc>
      </w:tr>
      <w:tr w:rsidR="000811D1" w:rsidRPr="00E26615" w:rsidTr="009E3695">
        <w:trPr>
          <w:trHeight w:val="40"/>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Mrs. Mita Anil Patel</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Mr. </w:t>
            </w:r>
            <w:proofErr w:type="spellStart"/>
            <w:r w:rsidRPr="00E26615">
              <w:rPr>
                <w:rFonts w:cs="Calibri"/>
                <w:color w:val="000000"/>
                <w:sz w:val="18"/>
                <w:szCs w:val="18"/>
                <w:lang w:eastAsia="fr-FR"/>
              </w:rPr>
              <w:t>Hetav</w:t>
            </w:r>
            <w:proofErr w:type="spellEnd"/>
            <w:r w:rsidRPr="00E26615">
              <w:rPr>
                <w:rFonts w:cs="Calibri"/>
                <w:color w:val="000000"/>
                <w:sz w:val="18"/>
                <w:szCs w:val="18"/>
                <w:lang w:eastAsia="fr-FR"/>
              </w:rPr>
              <w:t xml:space="preserve">  Anil Patel</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Mrs. </w:t>
            </w:r>
            <w:proofErr w:type="spellStart"/>
            <w:r w:rsidRPr="00E26615">
              <w:rPr>
                <w:rFonts w:cs="Calibri"/>
                <w:color w:val="000000"/>
                <w:sz w:val="18"/>
                <w:szCs w:val="18"/>
                <w:lang w:eastAsia="fr-FR"/>
              </w:rPr>
              <w:t>Gyan</w:t>
            </w:r>
            <w:proofErr w:type="spellEnd"/>
            <w:r w:rsidRPr="00E26615">
              <w:rPr>
                <w:rFonts w:cs="Calibri"/>
                <w:color w:val="000000"/>
                <w:sz w:val="18"/>
                <w:szCs w:val="18"/>
                <w:lang w:eastAsia="fr-FR"/>
              </w:rPr>
              <w:t xml:space="preserve"> </w:t>
            </w:r>
            <w:proofErr w:type="spellStart"/>
            <w:r w:rsidRPr="00E26615">
              <w:rPr>
                <w:rFonts w:cs="Calibri"/>
                <w:color w:val="000000"/>
                <w:sz w:val="18"/>
                <w:szCs w:val="18"/>
                <w:lang w:eastAsia="fr-FR"/>
              </w:rPr>
              <w:t>Nandkishore</w:t>
            </w:r>
            <w:proofErr w:type="spellEnd"/>
            <w:r w:rsidRPr="00E26615">
              <w:rPr>
                <w:rFonts w:cs="Calibri"/>
                <w:color w:val="000000"/>
                <w:sz w:val="18"/>
                <w:szCs w:val="18"/>
                <w:lang w:eastAsia="fr-FR"/>
              </w:rPr>
              <w:t xml:space="preserve"> </w:t>
            </w:r>
            <w:proofErr w:type="spellStart"/>
            <w:r w:rsidRPr="00E26615">
              <w:rPr>
                <w:rFonts w:cs="Calibri"/>
                <w:color w:val="000000"/>
                <w:sz w:val="18"/>
                <w:szCs w:val="18"/>
                <w:lang w:eastAsia="fr-FR"/>
              </w:rPr>
              <w:t>Dalmia</w:t>
            </w:r>
            <w:proofErr w:type="spellEnd"/>
          </w:p>
        </w:tc>
      </w:tr>
      <w:tr w:rsidR="000811D1" w:rsidRPr="00E26615" w:rsidTr="009E3695">
        <w:trPr>
          <w:trHeight w:val="40"/>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Autres</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29</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SHITURU MINING CORPORATION</w:t>
            </w: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GECAMIINES</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ECCH</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30</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SINO KATANGATIN</w:t>
            </w: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CHEN YUXUAN</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TSHISANGAMA SIMEON</w:t>
            </w:r>
          </w:p>
        </w:tc>
      </w:tr>
      <w:tr w:rsidR="000811D1" w:rsidRPr="00E26615" w:rsidTr="009E3695">
        <w:trPr>
          <w:trHeight w:val="288"/>
        </w:trPr>
        <w:tc>
          <w:tcPr>
            <w:tcW w:w="323" w:type="dxa"/>
            <w:tcBorders>
              <w:top w:val="nil"/>
              <w:left w:val="single" w:sz="4" w:space="0" w:color="auto"/>
              <w:bottom w:val="single" w:sz="4" w:space="0" w:color="auto"/>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31</w:t>
            </w:r>
          </w:p>
        </w:tc>
        <w:tc>
          <w:tcPr>
            <w:tcW w:w="5214" w:type="dxa"/>
            <w:tcBorders>
              <w:top w:val="nil"/>
              <w:left w:val="nil"/>
              <w:bottom w:val="single" w:sz="4" w:space="0" w:color="auto"/>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SOCIETE ANHUI CONGO D'INVESTIMENT MINIER</w:t>
            </w: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JIANG QIN DE</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32</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SOCIETE DE BEERS EXPLORATION SPRL</w:t>
            </w: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KAMILI YUSUFU Justin</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CHEVIOT HOLDING LIMETED</w:t>
            </w:r>
          </w:p>
        </w:tc>
      </w:tr>
      <w:tr w:rsidR="000811D1" w:rsidRPr="00E26615" w:rsidTr="009E3695">
        <w:trPr>
          <w:trHeight w:val="288"/>
        </w:trPr>
        <w:tc>
          <w:tcPr>
            <w:tcW w:w="323" w:type="dxa"/>
            <w:tcBorders>
              <w:top w:val="nil"/>
              <w:left w:val="single" w:sz="4" w:space="0" w:color="auto"/>
              <w:bottom w:val="single" w:sz="4" w:space="0" w:color="auto"/>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33</w:t>
            </w:r>
          </w:p>
        </w:tc>
        <w:tc>
          <w:tcPr>
            <w:tcW w:w="5214" w:type="dxa"/>
            <w:tcBorders>
              <w:top w:val="nil"/>
              <w:left w:val="nil"/>
              <w:bottom w:val="single" w:sz="4" w:space="0" w:color="auto"/>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SOCIETE DE TRAITEMENT DE TERRIL DE LUBUMBASHI</w:t>
            </w: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Georges Arthur FORREST</w:t>
            </w:r>
          </w:p>
        </w:tc>
      </w:tr>
      <w:tr w:rsidR="000811D1" w:rsidRPr="00E26615" w:rsidTr="009E3695">
        <w:trPr>
          <w:trHeight w:val="288"/>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34</w:t>
            </w:r>
          </w:p>
        </w:tc>
        <w:tc>
          <w:tcPr>
            <w:tcW w:w="5214" w:type="dxa"/>
            <w:tcBorders>
              <w:top w:val="nil"/>
              <w:left w:val="nil"/>
              <w:bottom w:val="single" w:sz="4" w:space="0" w:color="auto"/>
              <w:right w:val="single" w:sz="4" w:space="0" w:color="auto"/>
            </w:tcBorders>
            <w:shd w:val="clear" w:color="auto" w:fill="auto"/>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SOCIETE D'EXPLOITATION DE LA CASSITERITE AU KATANGA SPRL</w:t>
            </w: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HIMANSHU  PANDYA</w:t>
            </w:r>
          </w:p>
        </w:tc>
      </w:tr>
      <w:tr w:rsidR="000811D1" w:rsidRPr="00E26615" w:rsidTr="009E3695">
        <w:trPr>
          <w:trHeight w:val="288"/>
        </w:trPr>
        <w:tc>
          <w:tcPr>
            <w:tcW w:w="323" w:type="dxa"/>
            <w:tcBorders>
              <w:top w:val="nil"/>
              <w:left w:val="single" w:sz="4" w:space="0" w:color="auto"/>
              <w:bottom w:val="single" w:sz="4" w:space="0" w:color="auto"/>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35</w:t>
            </w:r>
          </w:p>
        </w:tc>
        <w:tc>
          <w:tcPr>
            <w:tcW w:w="5214" w:type="dxa"/>
            <w:tcBorders>
              <w:top w:val="nil"/>
              <w:left w:val="nil"/>
              <w:bottom w:val="single" w:sz="4" w:space="0" w:color="auto"/>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SOCIETE D'EXPLOITATION DES GISEMENTS DE MALEMBA NKULU</w:t>
            </w: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GOVINDARAJAN RAM PRASADH</w:t>
            </w:r>
          </w:p>
        </w:tc>
      </w:tr>
      <w:tr w:rsidR="000811D1" w:rsidRPr="00E26615" w:rsidTr="009E3695">
        <w:trPr>
          <w:trHeight w:val="288"/>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36</w:t>
            </w:r>
          </w:p>
        </w:tc>
        <w:tc>
          <w:tcPr>
            <w:tcW w:w="5214" w:type="dxa"/>
            <w:tcBorders>
              <w:top w:val="nil"/>
              <w:left w:val="nil"/>
              <w:bottom w:val="single" w:sz="4" w:space="0" w:color="auto"/>
              <w:right w:val="single" w:sz="4" w:space="0" w:color="auto"/>
            </w:tcBorders>
            <w:shd w:val="clear" w:color="auto" w:fill="auto"/>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SOCIETE GOLDEN AFRICA RESSOURCES SPRL</w:t>
            </w: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ANIL SOMANI</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37</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SOCIETE MINIERE DE BISUNZU</w:t>
            </w: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GANZA Christian MWANGACHUCHU</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proofErr w:type="spellStart"/>
            <w:r w:rsidRPr="00E26615">
              <w:rPr>
                <w:rFonts w:cs="Calibri"/>
                <w:color w:val="000000"/>
                <w:sz w:val="18"/>
                <w:szCs w:val="18"/>
                <w:lang w:eastAsia="fr-FR"/>
              </w:rPr>
              <w:t>Hizi</w:t>
            </w:r>
            <w:proofErr w:type="spellEnd"/>
            <w:r w:rsidRPr="00E26615">
              <w:rPr>
                <w:rFonts w:cs="Calibri"/>
                <w:color w:val="000000"/>
                <w:sz w:val="18"/>
                <w:szCs w:val="18"/>
                <w:lang w:eastAsia="fr-FR"/>
              </w:rPr>
              <w:t xml:space="preserve"> MWANGACHUCHU Edouard</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proofErr w:type="spellStart"/>
            <w:r w:rsidRPr="00E26615">
              <w:rPr>
                <w:rFonts w:cs="Calibri"/>
                <w:color w:val="000000"/>
                <w:sz w:val="18"/>
                <w:szCs w:val="18"/>
                <w:lang w:eastAsia="fr-FR"/>
              </w:rPr>
              <w:t>Ntwali</w:t>
            </w:r>
            <w:proofErr w:type="spellEnd"/>
            <w:r w:rsidRPr="00E26615">
              <w:rPr>
                <w:rFonts w:cs="Calibri"/>
                <w:color w:val="000000"/>
                <w:sz w:val="18"/>
                <w:szCs w:val="18"/>
                <w:lang w:eastAsia="fr-FR"/>
              </w:rPr>
              <w:t xml:space="preserve"> Thierry MWANGACHUCHU</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proofErr w:type="spellStart"/>
            <w:r w:rsidRPr="00E26615">
              <w:rPr>
                <w:rFonts w:cs="Calibri"/>
                <w:color w:val="000000"/>
                <w:sz w:val="18"/>
                <w:szCs w:val="18"/>
                <w:lang w:eastAsia="fr-FR"/>
              </w:rPr>
              <w:t>Shyaka</w:t>
            </w:r>
            <w:proofErr w:type="spellEnd"/>
            <w:r w:rsidRPr="00E26615">
              <w:rPr>
                <w:rFonts w:cs="Calibri"/>
                <w:color w:val="000000"/>
                <w:sz w:val="18"/>
                <w:szCs w:val="18"/>
                <w:lang w:eastAsia="fr-FR"/>
              </w:rPr>
              <w:t xml:space="preserve"> </w:t>
            </w:r>
            <w:proofErr w:type="spellStart"/>
            <w:r w:rsidRPr="00E26615">
              <w:rPr>
                <w:rFonts w:cs="Calibri"/>
                <w:color w:val="000000"/>
                <w:sz w:val="18"/>
                <w:szCs w:val="18"/>
                <w:lang w:eastAsia="fr-FR"/>
              </w:rPr>
              <w:t>Adelard</w:t>
            </w:r>
            <w:proofErr w:type="spellEnd"/>
            <w:r w:rsidRPr="00E26615">
              <w:rPr>
                <w:rFonts w:cs="Calibri"/>
                <w:color w:val="000000"/>
                <w:sz w:val="18"/>
                <w:szCs w:val="18"/>
                <w:lang w:eastAsia="fr-FR"/>
              </w:rPr>
              <w:t xml:space="preserve"> MWANGACHUCHU</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proofErr w:type="spellStart"/>
            <w:r w:rsidRPr="00E26615">
              <w:rPr>
                <w:rFonts w:cs="Calibri"/>
                <w:color w:val="000000"/>
                <w:sz w:val="18"/>
                <w:szCs w:val="18"/>
                <w:lang w:eastAsia="fr-FR"/>
              </w:rPr>
              <w:t>Juru</w:t>
            </w:r>
            <w:proofErr w:type="spellEnd"/>
            <w:r w:rsidRPr="00E26615">
              <w:rPr>
                <w:rFonts w:cs="Calibri"/>
                <w:color w:val="000000"/>
                <w:sz w:val="18"/>
                <w:szCs w:val="18"/>
                <w:lang w:eastAsia="fr-FR"/>
              </w:rPr>
              <w:t xml:space="preserve"> Junior MWANGACHUCHU</w:t>
            </w:r>
          </w:p>
        </w:tc>
      </w:tr>
      <w:tr w:rsidR="000811D1" w:rsidRPr="00E26615" w:rsidTr="009E3695">
        <w:trPr>
          <w:trHeight w:val="288"/>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38</w:t>
            </w:r>
          </w:p>
        </w:tc>
        <w:tc>
          <w:tcPr>
            <w:tcW w:w="5214" w:type="dxa"/>
            <w:tcBorders>
              <w:top w:val="nil"/>
              <w:left w:val="nil"/>
              <w:bottom w:val="single" w:sz="4" w:space="0" w:color="auto"/>
              <w:right w:val="single" w:sz="4" w:space="0" w:color="auto"/>
            </w:tcBorders>
            <w:shd w:val="clear" w:color="auto" w:fill="auto"/>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SOCIETE MINIERE DE MITWABA</w:t>
            </w: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VIRJI SHIRAJ</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39</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SOCIETE MINIERE DE MOKU-BEVERENDI</w:t>
            </w: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proofErr w:type="spellStart"/>
            <w:r w:rsidRPr="00E26615">
              <w:rPr>
                <w:rFonts w:cs="Calibri"/>
                <w:color w:val="000000"/>
                <w:sz w:val="18"/>
                <w:szCs w:val="18"/>
                <w:lang w:eastAsia="fr-FR"/>
              </w:rPr>
              <w:t>Moku</w:t>
            </w:r>
            <w:proofErr w:type="spellEnd"/>
            <w:r w:rsidRPr="00E26615">
              <w:rPr>
                <w:rFonts w:cs="Calibri"/>
                <w:color w:val="000000"/>
                <w:sz w:val="18"/>
                <w:szCs w:val="18"/>
                <w:lang w:eastAsia="fr-FR"/>
              </w:rPr>
              <w:t xml:space="preserve"> </w:t>
            </w:r>
            <w:proofErr w:type="spellStart"/>
            <w:r w:rsidRPr="00E26615">
              <w:rPr>
                <w:rFonts w:cs="Calibri"/>
                <w:color w:val="000000"/>
                <w:sz w:val="18"/>
                <w:szCs w:val="18"/>
                <w:lang w:eastAsia="fr-FR"/>
              </w:rPr>
              <w:t>Goldmines</w:t>
            </w:r>
            <w:proofErr w:type="spellEnd"/>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SOKIMO</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40</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SOCIETE MINIERE DU KATANGA</w:t>
            </w: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CHAITANYA CHUG</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RAHIM UMEDALI  DHROLIA</w:t>
            </w:r>
          </w:p>
        </w:tc>
      </w:tr>
      <w:tr w:rsidR="000811D1" w:rsidRPr="00E26615" w:rsidTr="009E3695">
        <w:trPr>
          <w:trHeight w:val="288"/>
        </w:trPr>
        <w:tc>
          <w:tcPr>
            <w:tcW w:w="323" w:type="dxa"/>
            <w:tcBorders>
              <w:top w:val="nil"/>
              <w:left w:val="single" w:sz="4" w:space="0" w:color="auto"/>
              <w:bottom w:val="single" w:sz="4" w:space="0" w:color="auto"/>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41</w:t>
            </w:r>
          </w:p>
        </w:tc>
        <w:tc>
          <w:tcPr>
            <w:tcW w:w="5214" w:type="dxa"/>
            <w:tcBorders>
              <w:top w:val="nil"/>
              <w:left w:val="nil"/>
              <w:bottom w:val="single" w:sz="4" w:space="0" w:color="auto"/>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SOCOMEX</w:t>
            </w: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SHIRAZ VIRJI</w:t>
            </w:r>
          </w:p>
        </w:tc>
      </w:tr>
      <w:tr w:rsidR="000811D1" w:rsidRPr="00E26615" w:rsidTr="009E3695">
        <w:trPr>
          <w:trHeight w:val="288"/>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42</w:t>
            </w:r>
          </w:p>
        </w:tc>
        <w:tc>
          <w:tcPr>
            <w:tcW w:w="5214" w:type="dxa"/>
            <w:tcBorders>
              <w:top w:val="nil"/>
              <w:left w:val="nil"/>
              <w:bottom w:val="single" w:sz="4" w:space="0" w:color="auto"/>
              <w:right w:val="single" w:sz="4" w:space="0" w:color="auto"/>
            </w:tcBorders>
            <w:shd w:val="clear" w:color="auto" w:fill="auto"/>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SODIMIKA (KIMPE MABAYA)</w:t>
            </w: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CHAITANYA CHUG</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43</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SOGEWYZ SARL</w:t>
            </w: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DEDI NGOYI WA NGOYI</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YI BIAO</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44</w:t>
            </w:r>
          </w:p>
        </w:tc>
        <w:tc>
          <w:tcPr>
            <w:tcW w:w="52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STR MINING SARL</w:t>
            </w: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STR HOLDING LLC</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auto" w:fill="auto"/>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GORDON FRANCOMB</w:t>
            </w:r>
          </w:p>
        </w:tc>
      </w:tr>
      <w:tr w:rsidR="000811D1" w:rsidRPr="00E26615" w:rsidTr="009E3695">
        <w:trPr>
          <w:trHeight w:val="288"/>
        </w:trPr>
        <w:tc>
          <w:tcPr>
            <w:tcW w:w="323"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jc w:val="center"/>
              <w:rPr>
                <w:rFonts w:cs="Calibri"/>
                <w:color w:val="000000"/>
                <w:sz w:val="18"/>
                <w:szCs w:val="18"/>
                <w:lang w:eastAsia="fr-FR"/>
              </w:rPr>
            </w:pPr>
            <w:r w:rsidRPr="00E26615">
              <w:rPr>
                <w:rFonts w:cs="Calibri"/>
                <w:color w:val="000000"/>
                <w:sz w:val="18"/>
                <w:szCs w:val="18"/>
                <w:lang w:eastAsia="fr-FR"/>
              </w:rPr>
              <w:t>45</w:t>
            </w:r>
          </w:p>
        </w:tc>
        <w:tc>
          <w:tcPr>
            <w:tcW w:w="5214"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SURESTREAM RDC</w:t>
            </w: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Christopher </w:t>
            </w:r>
            <w:proofErr w:type="spellStart"/>
            <w:r w:rsidRPr="00E26615">
              <w:rPr>
                <w:rFonts w:cs="Calibri"/>
                <w:color w:val="000000"/>
                <w:sz w:val="18"/>
                <w:szCs w:val="18"/>
                <w:lang w:eastAsia="fr-FR"/>
              </w:rPr>
              <w:t>Pitman</w:t>
            </w:r>
            <w:proofErr w:type="spellEnd"/>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Pierre </w:t>
            </w:r>
            <w:proofErr w:type="spellStart"/>
            <w:r w:rsidRPr="00E26615">
              <w:rPr>
                <w:rFonts w:cs="Calibri"/>
                <w:color w:val="000000"/>
                <w:sz w:val="18"/>
                <w:szCs w:val="18"/>
                <w:lang w:eastAsia="fr-FR"/>
              </w:rPr>
              <w:t>Achach</w:t>
            </w:r>
            <w:proofErr w:type="spellEnd"/>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Engin </w:t>
            </w:r>
            <w:proofErr w:type="spellStart"/>
            <w:r w:rsidRPr="00E26615">
              <w:rPr>
                <w:rFonts w:cs="Calibri"/>
                <w:color w:val="000000"/>
                <w:sz w:val="18"/>
                <w:szCs w:val="18"/>
                <w:lang w:eastAsia="fr-FR"/>
              </w:rPr>
              <w:t>Adigüzel</w:t>
            </w:r>
            <w:proofErr w:type="spellEnd"/>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John Brown</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proofErr w:type="spellStart"/>
            <w:r w:rsidRPr="00E26615">
              <w:rPr>
                <w:rFonts w:cs="Calibri"/>
                <w:color w:val="000000"/>
                <w:sz w:val="18"/>
                <w:szCs w:val="18"/>
                <w:lang w:eastAsia="fr-FR"/>
              </w:rPr>
              <w:t>Baudouion</w:t>
            </w:r>
            <w:proofErr w:type="spellEnd"/>
            <w:r w:rsidRPr="00E26615">
              <w:rPr>
                <w:rFonts w:cs="Calibri"/>
                <w:color w:val="000000"/>
                <w:sz w:val="18"/>
                <w:szCs w:val="18"/>
                <w:lang w:eastAsia="fr-FR"/>
              </w:rPr>
              <w:t xml:space="preserve"> </w:t>
            </w:r>
            <w:proofErr w:type="spellStart"/>
            <w:r w:rsidRPr="00E26615">
              <w:rPr>
                <w:rFonts w:cs="Calibri"/>
                <w:color w:val="000000"/>
                <w:sz w:val="18"/>
                <w:szCs w:val="18"/>
                <w:lang w:eastAsia="fr-FR"/>
              </w:rPr>
              <w:t>Ebeli-Popo</w:t>
            </w:r>
            <w:proofErr w:type="spellEnd"/>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Moustapha Niasse</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proofErr w:type="spellStart"/>
            <w:r w:rsidRPr="00E26615">
              <w:rPr>
                <w:rFonts w:cs="Calibri"/>
                <w:color w:val="000000"/>
                <w:sz w:val="18"/>
                <w:szCs w:val="18"/>
                <w:lang w:eastAsia="fr-FR"/>
              </w:rPr>
              <w:t>Surestream</w:t>
            </w:r>
            <w:proofErr w:type="spellEnd"/>
            <w:r w:rsidRPr="00E26615">
              <w:rPr>
                <w:rFonts w:cs="Calibri"/>
                <w:color w:val="000000"/>
                <w:sz w:val="18"/>
                <w:szCs w:val="18"/>
                <w:lang w:eastAsia="fr-FR"/>
              </w:rPr>
              <w:t xml:space="preserve"> </w:t>
            </w:r>
            <w:proofErr w:type="spellStart"/>
            <w:r w:rsidRPr="00E26615">
              <w:rPr>
                <w:rFonts w:cs="Calibri"/>
                <w:color w:val="000000"/>
                <w:sz w:val="18"/>
                <w:szCs w:val="18"/>
                <w:lang w:eastAsia="fr-FR"/>
              </w:rPr>
              <w:t>Petroleum</w:t>
            </w:r>
            <w:proofErr w:type="spellEnd"/>
            <w:r w:rsidRPr="00E26615">
              <w:rPr>
                <w:rFonts w:cs="Calibri"/>
                <w:color w:val="000000"/>
                <w:sz w:val="18"/>
                <w:szCs w:val="18"/>
                <w:lang w:eastAsia="fr-FR"/>
              </w:rPr>
              <w:t xml:space="preserve"> Ltd</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proofErr w:type="spellStart"/>
            <w:r w:rsidRPr="00E26615">
              <w:rPr>
                <w:rFonts w:cs="Calibri"/>
                <w:color w:val="000000"/>
                <w:sz w:val="18"/>
                <w:szCs w:val="18"/>
                <w:lang w:eastAsia="fr-FR"/>
              </w:rPr>
              <w:t>Petrolin</w:t>
            </w:r>
            <w:proofErr w:type="spellEnd"/>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Indy </w:t>
            </w:r>
            <w:proofErr w:type="spellStart"/>
            <w:r w:rsidRPr="00E26615">
              <w:rPr>
                <w:rFonts w:cs="Calibri"/>
                <w:color w:val="000000"/>
                <w:sz w:val="18"/>
                <w:szCs w:val="18"/>
                <w:lang w:eastAsia="fr-FR"/>
              </w:rPr>
              <w:t>financial</w:t>
            </w:r>
            <w:proofErr w:type="spellEnd"/>
            <w:r w:rsidRPr="00E26615">
              <w:rPr>
                <w:rFonts w:cs="Calibri"/>
                <w:color w:val="000000"/>
                <w:sz w:val="18"/>
                <w:szCs w:val="18"/>
                <w:lang w:eastAsia="fr-FR"/>
              </w:rPr>
              <w:t xml:space="preserve"> corporation</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Christopher </w:t>
            </w:r>
            <w:proofErr w:type="spellStart"/>
            <w:r w:rsidRPr="00E26615">
              <w:rPr>
                <w:rFonts w:cs="Calibri"/>
                <w:color w:val="000000"/>
                <w:sz w:val="18"/>
                <w:szCs w:val="18"/>
                <w:lang w:eastAsia="fr-FR"/>
              </w:rPr>
              <w:t>Pitman</w:t>
            </w:r>
            <w:proofErr w:type="spellEnd"/>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Tanganyika </w:t>
            </w:r>
            <w:proofErr w:type="spellStart"/>
            <w:r w:rsidRPr="00E26615">
              <w:rPr>
                <w:rFonts w:cs="Calibri"/>
                <w:color w:val="000000"/>
                <w:sz w:val="18"/>
                <w:szCs w:val="18"/>
                <w:lang w:eastAsia="fr-FR"/>
              </w:rPr>
              <w:t>Invest</w:t>
            </w:r>
            <w:proofErr w:type="spellEnd"/>
            <w:r w:rsidRPr="00E26615">
              <w:rPr>
                <w:rFonts w:cs="Calibri"/>
                <w:color w:val="000000"/>
                <w:sz w:val="18"/>
                <w:szCs w:val="18"/>
                <w:lang w:eastAsia="fr-FR"/>
              </w:rPr>
              <w:t xml:space="preserve"> su</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proofErr w:type="spellStart"/>
            <w:r w:rsidRPr="00E26615">
              <w:rPr>
                <w:rFonts w:cs="Calibri"/>
                <w:color w:val="000000"/>
                <w:sz w:val="18"/>
                <w:szCs w:val="18"/>
                <w:lang w:eastAsia="fr-FR"/>
              </w:rPr>
              <w:t>Silverhill</w:t>
            </w:r>
            <w:proofErr w:type="spellEnd"/>
            <w:r w:rsidRPr="00E26615">
              <w:rPr>
                <w:rFonts w:cs="Calibri"/>
                <w:color w:val="000000"/>
                <w:sz w:val="18"/>
                <w:szCs w:val="18"/>
                <w:lang w:eastAsia="fr-FR"/>
              </w:rPr>
              <w:t xml:space="preserve"> corporation</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 xml:space="preserve">Samuel </w:t>
            </w:r>
            <w:proofErr w:type="spellStart"/>
            <w:r w:rsidRPr="00E26615">
              <w:rPr>
                <w:rFonts w:cs="Calibri"/>
                <w:color w:val="000000"/>
                <w:sz w:val="18"/>
                <w:szCs w:val="18"/>
                <w:lang w:eastAsia="fr-FR"/>
              </w:rPr>
              <w:t>Dossou</w:t>
            </w:r>
            <w:proofErr w:type="spellEnd"/>
            <w:r w:rsidRPr="00E26615">
              <w:rPr>
                <w:rFonts w:cs="Calibri"/>
                <w:color w:val="000000"/>
                <w:sz w:val="18"/>
                <w:szCs w:val="18"/>
                <w:lang w:eastAsia="fr-FR"/>
              </w:rPr>
              <w:t xml:space="preserve"> </w:t>
            </w:r>
            <w:proofErr w:type="spellStart"/>
            <w:r w:rsidRPr="00E26615">
              <w:rPr>
                <w:rFonts w:cs="Calibri"/>
                <w:color w:val="000000"/>
                <w:sz w:val="18"/>
                <w:szCs w:val="18"/>
                <w:lang w:eastAsia="fr-FR"/>
              </w:rPr>
              <w:t>Aworet</w:t>
            </w:r>
            <w:proofErr w:type="spellEnd"/>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SP Capital 1 AS</w:t>
            </w:r>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proofErr w:type="spellStart"/>
            <w:r w:rsidRPr="00E26615">
              <w:rPr>
                <w:rFonts w:cs="Calibri"/>
                <w:color w:val="000000"/>
                <w:sz w:val="18"/>
                <w:szCs w:val="18"/>
                <w:lang w:eastAsia="fr-FR"/>
              </w:rPr>
              <w:t>Firebird</w:t>
            </w:r>
            <w:proofErr w:type="spellEnd"/>
          </w:p>
        </w:tc>
      </w:tr>
      <w:tr w:rsidR="000811D1" w:rsidRPr="00E26615" w:rsidTr="009E3695">
        <w:trPr>
          <w:trHeight w:val="288"/>
        </w:trPr>
        <w:tc>
          <w:tcPr>
            <w:tcW w:w="323"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5214" w:type="dxa"/>
            <w:vMerge/>
            <w:tcBorders>
              <w:top w:val="nil"/>
              <w:left w:val="single" w:sz="4" w:space="0" w:color="auto"/>
              <w:bottom w:val="single" w:sz="4" w:space="0" w:color="000000"/>
              <w:right w:val="single" w:sz="4" w:space="0" w:color="auto"/>
            </w:tcBorders>
            <w:vAlign w:val="center"/>
            <w:hideMark/>
          </w:tcPr>
          <w:p w:rsidR="000811D1" w:rsidRPr="00E26615" w:rsidRDefault="000811D1" w:rsidP="009E3695">
            <w:pPr>
              <w:spacing w:after="0" w:line="240" w:lineRule="auto"/>
              <w:rPr>
                <w:rFonts w:cs="Calibri"/>
                <w:color w:val="000000"/>
                <w:sz w:val="18"/>
                <w:szCs w:val="18"/>
                <w:lang w:eastAsia="fr-FR"/>
              </w:rPr>
            </w:pPr>
          </w:p>
        </w:tc>
        <w:tc>
          <w:tcPr>
            <w:tcW w:w="4252" w:type="dxa"/>
            <w:tcBorders>
              <w:top w:val="nil"/>
              <w:left w:val="nil"/>
              <w:bottom w:val="single" w:sz="4" w:space="0" w:color="auto"/>
              <w:right w:val="single" w:sz="4" w:space="0" w:color="auto"/>
            </w:tcBorders>
            <w:shd w:val="clear" w:color="000000" w:fill="DBE5F1"/>
            <w:noWrap/>
            <w:vAlign w:val="bottom"/>
            <w:hideMark/>
          </w:tcPr>
          <w:p w:rsidR="000811D1" w:rsidRPr="00E26615" w:rsidRDefault="000811D1" w:rsidP="009E3695">
            <w:pPr>
              <w:spacing w:after="0" w:line="240" w:lineRule="auto"/>
              <w:ind w:firstLineChars="100" w:firstLine="180"/>
              <w:rPr>
                <w:rFonts w:cs="Calibri"/>
                <w:color w:val="000000"/>
                <w:sz w:val="18"/>
                <w:szCs w:val="18"/>
                <w:lang w:eastAsia="fr-FR"/>
              </w:rPr>
            </w:pPr>
            <w:r w:rsidRPr="00E26615">
              <w:rPr>
                <w:rFonts w:cs="Calibri"/>
                <w:color w:val="000000"/>
                <w:sz w:val="18"/>
                <w:szCs w:val="18"/>
                <w:lang w:eastAsia="fr-FR"/>
              </w:rPr>
              <w:t>Autres</w:t>
            </w:r>
          </w:p>
        </w:tc>
      </w:tr>
    </w:tbl>
    <w:p w:rsidR="000811D1" w:rsidRDefault="000811D1" w:rsidP="000811D1">
      <w:pPr>
        <w:spacing w:after="0"/>
        <w:ind w:left="284"/>
        <w:rPr>
          <w:b/>
          <w:i/>
          <w:sz w:val="18"/>
        </w:rPr>
      </w:pPr>
    </w:p>
    <w:p w:rsidR="000811D1" w:rsidRDefault="000811D1" w:rsidP="000811D1">
      <w:pPr>
        <w:numPr>
          <w:ilvl w:val="0"/>
          <w:numId w:val="29"/>
        </w:numPr>
        <w:spacing w:after="0" w:line="276" w:lineRule="auto"/>
        <w:ind w:left="284" w:hanging="284"/>
        <w:rPr>
          <w:b/>
          <w:i/>
          <w:sz w:val="18"/>
        </w:rPr>
      </w:pPr>
      <w:r w:rsidRPr="00EA25A0">
        <w:rPr>
          <w:b/>
          <w:i/>
          <w:sz w:val="18"/>
        </w:rPr>
        <w:t>Les contrats (</w:t>
      </w:r>
      <w:r>
        <w:rPr>
          <w:b/>
          <w:i/>
          <w:sz w:val="18"/>
        </w:rPr>
        <w:t>Exigence</w:t>
      </w:r>
      <w:r w:rsidRPr="00EA25A0">
        <w:rPr>
          <w:b/>
          <w:i/>
          <w:sz w:val="18"/>
        </w:rPr>
        <w:t>2.4).</w:t>
      </w:r>
    </w:p>
    <w:p w:rsidR="000811D1" w:rsidRDefault="000811D1" w:rsidP="000811D1">
      <w:pPr>
        <w:spacing w:after="0"/>
        <w:ind w:left="284"/>
        <w:rPr>
          <w:sz w:val="18"/>
        </w:rPr>
      </w:pPr>
      <w:r>
        <w:rPr>
          <w:sz w:val="18"/>
        </w:rPr>
        <w:lastRenderedPageBreak/>
        <w:t>De manière générale, en 2015, aucun nouveau contrat n’a été conclu dans le secteur des hydrocarbures. Et, tous les contrats du secteur des Hydrocarbures et celui des mines se trouvent  stockées sur le site du Ministère des Mines de la RDC et tout le monde peut y accéder.</w:t>
      </w:r>
    </w:p>
    <w:p w:rsidR="000811D1" w:rsidRPr="00897647" w:rsidRDefault="000811D1" w:rsidP="000811D1">
      <w:pPr>
        <w:spacing w:after="0"/>
        <w:ind w:left="284"/>
        <w:rPr>
          <w:sz w:val="18"/>
        </w:rPr>
      </w:pPr>
      <w:r>
        <w:rPr>
          <w:sz w:val="18"/>
        </w:rPr>
        <w:t>Néanmoins, il peut être relevé quelques observations sur certains contrats en 2015</w:t>
      </w:r>
    </w:p>
    <w:p w:rsidR="000811D1" w:rsidRDefault="000811D1" w:rsidP="000811D1">
      <w:pPr>
        <w:jc w:val="both"/>
        <w:rPr>
          <w:rFonts w:cstheme="minorHAnsi"/>
          <w:b/>
          <w:sz w:val="18"/>
          <w:szCs w:val="18"/>
        </w:rPr>
      </w:pPr>
    </w:p>
    <w:p w:rsidR="000811D1" w:rsidRPr="00D60ADD" w:rsidRDefault="000811D1" w:rsidP="000811D1">
      <w:pPr>
        <w:jc w:val="both"/>
        <w:rPr>
          <w:rFonts w:cstheme="minorHAnsi"/>
          <w:b/>
          <w:sz w:val="18"/>
          <w:szCs w:val="18"/>
        </w:rPr>
      </w:pPr>
      <w:r w:rsidRPr="00D60ADD">
        <w:rPr>
          <w:rFonts w:cstheme="minorHAnsi"/>
          <w:b/>
          <w:sz w:val="18"/>
          <w:szCs w:val="18"/>
        </w:rPr>
        <w:t>1)</w:t>
      </w:r>
      <w:r w:rsidRPr="00D60ADD">
        <w:rPr>
          <w:rFonts w:cstheme="minorHAnsi"/>
          <w:sz w:val="18"/>
          <w:szCs w:val="18"/>
        </w:rPr>
        <w:t xml:space="preserve"> </w:t>
      </w:r>
      <w:r w:rsidRPr="00D60ADD">
        <w:rPr>
          <w:rFonts w:cstheme="minorHAnsi"/>
          <w:b/>
          <w:sz w:val="18"/>
          <w:szCs w:val="18"/>
        </w:rPr>
        <w:t xml:space="preserve">ACCORD  ENTRE LA GECAMINES ET AFRICAN HORIZON INVESTIMENT LIMITED SUR LA CESSION (OU LE TRANSFERT) DES ROYALTIES. </w:t>
      </w:r>
    </w:p>
    <w:p w:rsidR="000811D1" w:rsidRPr="00D60ADD" w:rsidRDefault="000811D1" w:rsidP="000811D1">
      <w:pPr>
        <w:pStyle w:val="Paragraphedeliste"/>
        <w:ind w:left="142"/>
        <w:jc w:val="both"/>
        <w:rPr>
          <w:rFonts w:asciiTheme="minorHAnsi" w:hAnsiTheme="minorHAnsi" w:cstheme="minorHAnsi"/>
          <w:sz w:val="18"/>
          <w:szCs w:val="18"/>
        </w:rPr>
      </w:pPr>
      <w:r w:rsidRPr="00D60ADD">
        <w:rPr>
          <w:rFonts w:asciiTheme="minorHAnsi" w:hAnsiTheme="minorHAnsi" w:cstheme="minorHAnsi"/>
          <w:sz w:val="18"/>
          <w:szCs w:val="18"/>
        </w:rPr>
        <w:t>C’est un contrat qui n’est pas encore publié. Il  aurait été conclu fin janvier 2015  et  prendrait fin début 2019.  Les deux parties se seraient convenues que la GECAMINES transfère</w:t>
      </w:r>
      <w:r>
        <w:rPr>
          <w:rFonts w:asciiTheme="minorHAnsi" w:hAnsiTheme="minorHAnsi" w:cstheme="minorHAnsi"/>
          <w:sz w:val="18"/>
          <w:szCs w:val="18"/>
        </w:rPr>
        <w:t xml:space="preserve">, pour des raisons non connues jusqu’ici, </w:t>
      </w:r>
      <w:r w:rsidRPr="00D60ADD">
        <w:rPr>
          <w:rFonts w:asciiTheme="minorHAnsi" w:hAnsiTheme="minorHAnsi" w:cstheme="minorHAnsi"/>
          <w:sz w:val="18"/>
          <w:szCs w:val="18"/>
        </w:rPr>
        <w:t xml:space="preserve"> à AFRICAN HORIZON INVESTIMENT LIMITED  la totalité de ses droits de royalties détenus dans la JV KAMOTO COOPER COMPANY. </w:t>
      </w:r>
    </w:p>
    <w:p w:rsidR="000811D1" w:rsidRPr="00D60ADD" w:rsidRDefault="000811D1" w:rsidP="000811D1">
      <w:pPr>
        <w:pStyle w:val="Paragraphedeliste"/>
        <w:ind w:left="142"/>
        <w:jc w:val="both"/>
        <w:rPr>
          <w:rFonts w:asciiTheme="minorHAnsi" w:hAnsiTheme="minorHAnsi" w:cstheme="minorHAnsi"/>
          <w:sz w:val="18"/>
          <w:szCs w:val="18"/>
        </w:rPr>
      </w:pPr>
      <w:r w:rsidRPr="00D60ADD">
        <w:rPr>
          <w:rFonts w:asciiTheme="minorHAnsi" w:hAnsiTheme="minorHAnsi" w:cstheme="minorHAnsi"/>
          <w:sz w:val="18"/>
          <w:szCs w:val="18"/>
        </w:rPr>
        <w:t>AFRICAN HORIZON INVESTIMENT Ltd</w:t>
      </w:r>
      <w:r>
        <w:rPr>
          <w:rFonts w:asciiTheme="minorHAnsi" w:hAnsiTheme="minorHAnsi" w:cstheme="minorHAnsi"/>
          <w:sz w:val="18"/>
          <w:szCs w:val="18"/>
        </w:rPr>
        <w:t xml:space="preserve"> n</w:t>
      </w:r>
      <w:r w:rsidRPr="00D60ADD">
        <w:rPr>
          <w:rFonts w:asciiTheme="minorHAnsi" w:hAnsiTheme="minorHAnsi" w:cstheme="minorHAnsi"/>
          <w:sz w:val="18"/>
          <w:szCs w:val="18"/>
        </w:rPr>
        <w:t>’es</w:t>
      </w:r>
      <w:r>
        <w:rPr>
          <w:rFonts w:asciiTheme="minorHAnsi" w:hAnsiTheme="minorHAnsi" w:cstheme="minorHAnsi"/>
          <w:sz w:val="18"/>
          <w:szCs w:val="18"/>
        </w:rPr>
        <w:t xml:space="preserve">t pas une entreprise extractive, </w:t>
      </w:r>
      <w:r w:rsidRPr="00D60ADD">
        <w:rPr>
          <w:rFonts w:asciiTheme="minorHAnsi" w:hAnsiTheme="minorHAnsi" w:cstheme="minorHAnsi"/>
          <w:sz w:val="18"/>
          <w:szCs w:val="18"/>
        </w:rPr>
        <w:t xml:space="preserve">  </w:t>
      </w:r>
      <w:r>
        <w:rPr>
          <w:rFonts w:asciiTheme="minorHAnsi" w:hAnsiTheme="minorHAnsi" w:cstheme="minorHAnsi"/>
          <w:sz w:val="18"/>
          <w:szCs w:val="18"/>
        </w:rPr>
        <w:t xml:space="preserve">mais plutôt,  </w:t>
      </w:r>
      <w:r w:rsidRPr="00D60ADD">
        <w:rPr>
          <w:rFonts w:asciiTheme="minorHAnsi" w:hAnsiTheme="minorHAnsi" w:cstheme="minorHAnsi"/>
          <w:sz w:val="18"/>
          <w:szCs w:val="18"/>
        </w:rPr>
        <w:t>une société offshore du  groupe FLEURETTE  contrôlé</w:t>
      </w:r>
      <w:r>
        <w:rPr>
          <w:rFonts w:asciiTheme="minorHAnsi" w:hAnsiTheme="minorHAnsi" w:cstheme="minorHAnsi"/>
          <w:sz w:val="18"/>
          <w:szCs w:val="18"/>
        </w:rPr>
        <w:t>e</w:t>
      </w:r>
      <w:r w:rsidRPr="00D60ADD">
        <w:rPr>
          <w:rFonts w:asciiTheme="minorHAnsi" w:hAnsiTheme="minorHAnsi" w:cstheme="minorHAnsi"/>
          <w:sz w:val="18"/>
          <w:szCs w:val="18"/>
        </w:rPr>
        <w:t xml:space="preserve"> par la famille Dan </w:t>
      </w:r>
      <w:proofErr w:type="spellStart"/>
      <w:r w:rsidRPr="00D60ADD">
        <w:rPr>
          <w:rFonts w:asciiTheme="minorHAnsi" w:hAnsiTheme="minorHAnsi" w:cstheme="minorHAnsi"/>
          <w:sz w:val="18"/>
          <w:szCs w:val="18"/>
        </w:rPr>
        <w:t>Gettler</w:t>
      </w:r>
      <w:proofErr w:type="spellEnd"/>
      <w:r w:rsidRPr="00D60ADD">
        <w:rPr>
          <w:rFonts w:asciiTheme="minorHAnsi" w:hAnsiTheme="minorHAnsi" w:cstheme="minorHAnsi"/>
          <w:sz w:val="18"/>
          <w:szCs w:val="18"/>
        </w:rPr>
        <w:t>.</w:t>
      </w:r>
    </w:p>
    <w:p w:rsidR="000811D1" w:rsidRPr="00D60ADD" w:rsidRDefault="000811D1" w:rsidP="000811D1">
      <w:pPr>
        <w:pStyle w:val="Paragraphedeliste"/>
        <w:jc w:val="both"/>
        <w:rPr>
          <w:rFonts w:asciiTheme="minorHAnsi" w:hAnsiTheme="minorHAnsi" w:cstheme="minorHAnsi"/>
          <w:sz w:val="18"/>
          <w:szCs w:val="18"/>
        </w:rPr>
      </w:pPr>
    </w:p>
    <w:p w:rsidR="000811D1" w:rsidRPr="00D60ADD" w:rsidRDefault="000811D1" w:rsidP="000811D1">
      <w:pPr>
        <w:jc w:val="both"/>
        <w:rPr>
          <w:rFonts w:cstheme="minorHAnsi"/>
          <w:b/>
          <w:sz w:val="18"/>
          <w:szCs w:val="18"/>
        </w:rPr>
      </w:pPr>
      <w:r w:rsidRPr="00D60ADD">
        <w:rPr>
          <w:rFonts w:cstheme="minorHAnsi"/>
          <w:b/>
          <w:sz w:val="18"/>
          <w:szCs w:val="18"/>
        </w:rPr>
        <w:t xml:space="preserve">2) ACCORD  ENTRE  GECAMINES ET DINO STEEL SUR LA CESSION DU  PE658  DE CHABARA A MUTANDA MINING. </w:t>
      </w:r>
    </w:p>
    <w:p w:rsidR="000811D1" w:rsidRPr="00D60ADD" w:rsidRDefault="000811D1" w:rsidP="000811D1">
      <w:pPr>
        <w:pStyle w:val="Paragraphedeliste"/>
        <w:ind w:left="142"/>
        <w:jc w:val="both"/>
        <w:rPr>
          <w:rFonts w:asciiTheme="minorHAnsi" w:hAnsiTheme="minorHAnsi" w:cstheme="minorHAnsi"/>
          <w:sz w:val="18"/>
          <w:szCs w:val="18"/>
        </w:rPr>
      </w:pPr>
      <w:r w:rsidRPr="00D60ADD">
        <w:rPr>
          <w:rFonts w:asciiTheme="minorHAnsi" w:hAnsiTheme="minorHAnsi" w:cstheme="minorHAnsi"/>
          <w:sz w:val="18"/>
          <w:szCs w:val="18"/>
        </w:rPr>
        <w:t xml:space="preserve">En janvier 2015 GECAMINES et DINO STEEL, les deux actionnaires dans la SOCIETE D’EXPLOTATION DE CHABARA  « CHABARA SAS », entreprise du Périmètre ITIE, ont signé un accord visant à céder le Permis d’exploitation  « PE658 » à MUTANDA MINING du groupe SAMREF apparenté à DINO STEEL.  La cession a eu lieu le 18 février 2015.  </w:t>
      </w:r>
    </w:p>
    <w:p w:rsidR="000811D1" w:rsidRPr="00D60ADD" w:rsidRDefault="000811D1" w:rsidP="000811D1">
      <w:pPr>
        <w:pStyle w:val="Paragraphedeliste"/>
        <w:ind w:left="142"/>
        <w:jc w:val="both"/>
        <w:rPr>
          <w:rFonts w:asciiTheme="minorHAnsi" w:hAnsiTheme="minorHAnsi" w:cstheme="minorHAnsi"/>
          <w:sz w:val="18"/>
          <w:szCs w:val="18"/>
        </w:rPr>
      </w:pPr>
      <w:r w:rsidRPr="00D60ADD">
        <w:rPr>
          <w:rFonts w:asciiTheme="minorHAnsi" w:hAnsiTheme="minorHAnsi" w:cstheme="minorHAnsi"/>
          <w:sz w:val="18"/>
          <w:szCs w:val="18"/>
        </w:rPr>
        <w:t xml:space="preserve"> Pour donner son accord à cette transaction, la GECAMINES  a conditionné son autorisation au paiement en sa faveur de la somme de 10 Millions USD. Cette cession  consacre la fin CHABARA SAS et sa mutation en une société commune appelée SOCIETE D’EXPLOITATION DE SHAMITUMBA « SHAMITUMBA SAS » où  la GECAMINES détient 30% des actions du capital social. </w:t>
      </w:r>
    </w:p>
    <w:p w:rsidR="000811D1" w:rsidRPr="00D60ADD" w:rsidRDefault="000811D1" w:rsidP="000811D1">
      <w:pPr>
        <w:pStyle w:val="Paragraphedeliste"/>
        <w:ind w:left="142"/>
        <w:jc w:val="both"/>
        <w:rPr>
          <w:rFonts w:asciiTheme="minorHAnsi" w:hAnsiTheme="minorHAnsi" w:cstheme="minorHAnsi"/>
          <w:sz w:val="18"/>
          <w:szCs w:val="18"/>
        </w:rPr>
      </w:pPr>
      <w:r w:rsidRPr="00D60ADD">
        <w:rPr>
          <w:rFonts w:asciiTheme="minorHAnsi" w:hAnsiTheme="minorHAnsi" w:cstheme="minorHAnsi"/>
          <w:sz w:val="18"/>
          <w:szCs w:val="18"/>
        </w:rPr>
        <w:t>L’accord  de cession  du PE 658 et le contrat « SHAMITUMBA SAS » ne sont pas publiés. De plus, la GECAMINES n’a pas déclaré à ITIE-RDC 2015  les 10 millions dollars USD.</w:t>
      </w:r>
    </w:p>
    <w:p w:rsidR="000811D1" w:rsidRPr="00D60ADD" w:rsidRDefault="000811D1" w:rsidP="000811D1">
      <w:pPr>
        <w:pStyle w:val="Paragraphedeliste"/>
        <w:ind w:left="142"/>
        <w:jc w:val="both"/>
        <w:rPr>
          <w:rFonts w:asciiTheme="minorHAnsi" w:hAnsiTheme="minorHAnsi" w:cstheme="minorHAnsi"/>
          <w:sz w:val="18"/>
          <w:szCs w:val="18"/>
        </w:rPr>
      </w:pPr>
    </w:p>
    <w:p w:rsidR="000811D1" w:rsidRPr="00D60ADD" w:rsidRDefault="000811D1" w:rsidP="000811D1">
      <w:pPr>
        <w:pStyle w:val="Paragraphedeliste"/>
        <w:ind w:left="0"/>
        <w:jc w:val="both"/>
        <w:rPr>
          <w:rFonts w:asciiTheme="minorHAnsi" w:hAnsiTheme="minorHAnsi" w:cstheme="minorHAnsi"/>
          <w:b/>
          <w:sz w:val="18"/>
          <w:szCs w:val="18"/>
        </w:rPr>
      </w:pPr>
      <w:r w:rsidRPr="00D60ADD">
        <w:rPr>
          <w:rFonts w:asciiTheme="minorHAnsi" w:hAnsiTheme="minorHAnsi" w:cstheme="minorHAnsi"/>
          <w:b/>
          <w:sz w:val="18"/>
          <w:szCs w:val="18"/>
        </w:rPr>
        <w:t>3) CONTRAT D’AMODIATION SOKIMO  MINZOTO</w:t>
      </w:r>
    </w:p>
    <w:p w:rsidR="000811D1" w:rsidRPr="00D60ADD" w:rsidRDefault="000811D1" w:rsidP="000811D1">
      <w:pPr>
        <w:pStyle w:val="Paragraphedeliste"/>
        <w:ind w:left="142"/>
        <w:jc w:val="both"/>
        <w:rPr>
          <w:rFonts w:asciiTheme="minorHAnsi" w:hAnsiTheme="minorHAnsi" w:cstheme="minorHAnsi"/>
          <w:sz w:val="18"/>
          <w:szCs w:val="18"/>
        </w:rPr>
      </w:pPr>
    </w:p>
    <w:p w:rsidR="000811D1" w:rsidRPr="00D60ADD" w:rsidRDefault="000811D1" w:rsidP="000811D1">
      <w:pPr>
        <w:pStyle w:val="Paragraphedeliste"/>
        <w:ind w:left="142"/>
        <w:jc w:val="both"/>
        <w:rPr>
          <w:rFonts w:asciiTheme="minorHAnsi" w:hAnsiTheme="minorHAnsi" w:cstheme="minorHAnsi"/>
          <w:sz w:val="18"/>
          <w:szCs w:val="18"/>
        </w:rPr>
      </w:pPr>
      <w:r w:rsidRPr="00D60ADD">
        <w:rPr>
          <w:rFonts w:asciiTheme="minorHAnsi" w:hAnsiTheme="minorHAnsi" w:cstheme="minorHAnsi"/>
          <w:sz w:val="18"/>
          <w:szCs w:val="18"/>
        </w:rPr>
        <w:t xml:space="preserve">Ce contrat conclu en 2015 par SOKIMO et MINZOTO  n’est pas publié sur le site du Ministère des Mines.    SOKIMO a perçu  de MINZOTO un  loyer d’amodiation de 240.000$USD en  2015 et l’a déclaré à l’ITIE en 2016. </w:t>
      </w:r>
    </w:p>
    <w:p w:rsidR="000811D1" w:rsidRPr="00D60ADD" w:rsidRDefault="000811D1" w:rsidP="000811D1">
      <w:pPr>
        <w:pStyle w:val="Paragraphedeliste"/>
        <w:ind w:left="142"/>
        <w:jc w:val="both"/>
        <w:rPr>
          <w:rFonts w:asciiTheme="minorHAnsi" w:hAnsiTheme="minorHAnsi" w:cstheme="minorHAnsi"/>
          <w:sz w:val="18"/>
          <w:szCs w:val="18"/>
        </w:rPr>
      </w:pPr>
    </w:p>
    <w:p w:rsidR="000811D1" w:rsidRPr="004A5C62" w:rsidRDefault="000811D1" w:rsidP="000811D1">
      <w:pPr>
        <w:spacing w:after="0" w:line="240" w:lineRule="auto"/>
        <w:contextualSpacing/>
        <w:rPr>
          <w:b/>
          <w:bCs/>
          <w:sz w:val="20"/>
          <w:szCs w:val="20"/>
        </w:rPr>
      </w:pPr>
    </w:p>
    <w:tbl>
      <w:tblPr>
        <w:tblpPr w:leftFromText="141" w:rightFromText="141" w:vertAnchor="text" w:horzAnchor="margin" w:tblpX="-635" w:tblpY="162"/>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436"/>
        <w:gridCol w:w="3956"/>
        <w:gridCol w:w="991"/>
        <w:gridCol w:w="3769"/>
      </w:tblGrid>
      <w:tr w:rsidR="000811D1" w:rsidRPr="007C3AB1" w:rsidTr="009E3695">
        <w:trPr>
          <w:tblHeader/>
        </w:trPr>
        <w:tc>
          <w:tcPr>
            <w:tcW w:w="528" w:type="dxa"/>
            <w:shd w:val="clear" w:color="auto" w:fill="F2F2F2"/>
          </w:tcPr>
          <w:p w:rsidR="000811D1" w:rsidRPr="007C3AB1" w:rsidRDefault="000811D1" w:rsidP="009E3695">
            <w:pPr>
              <w:spacing w:after="0" w:line="240" w:lineRule="auto"/>
              <w:contextualSpacing/>
              <w:rPr>
                <w:rFonts w:cs="Calibri"/>
                <w:b/>
                <w:bCs/>
                <w:sz w:val="18"/>
                <w:szCs w:val="18"/>
              </w:rPr>
            </w:pPr>
            <w:r w:rsidRPr="007C3AB1">
              <w:rPr>
                <w:rFonts w:cs="Calibri"/>
                <w:b/>
                <w:bCs/>
                <w:sz w:val="12"/>
                <w:szCs w:val="18"/>
              </w:rPr>
              <w:t>Exigence</w:t>
            </w:r>
          </w:p>
        </w:tc>
        <w:tc>
          <w:tcPr>
            <w:tcW w:w="1436" w:type="dxa"/>
            <w:shd w:val="clear" w:color="auto" w:fill="F2F2F2"/>
          </w:tcPr>
          <w:p w:rsidR="000811D1" w:rsidRPr="007C3AB1" w:rsidRDefault="000811D1" w:rsidP="009E3695">
            <w:pPr>
              <w:spacing w:after="0" w:line="240" w:lineRule="auto"/>
              <w:contextualSpacing/>
              <w:jc w:val="center"/>
              <w:rPr>
                <w:rFonts w:cs="Calibri"/>
                <w:b/>
                <w:bCs/>
                <w:sz w:val="18"/>
                <w:szCs w:val="18"/>
              </w:rPr>
            </w:pPr>
            <w:r w:rsidRPr="007C3AB1">
              <w:rPr>
                <w:rFonts w:cs="Calibri"/>
                <w:b/>
                <w:bCs/>
                <w:sz w:val="18"/>
                <w:szCs w:val="18"/>
              </w:rPr>
              <w:t>Enoncé</w:t>
            </w:r>
          </w:p>
        </w:tc>
        <w:tc>
          <w:tcPr>
            <w:tcW w:w="3956" w:type="dxa"/>
            <w:shd w:val="clear" w:color="auto" w:fill="F2F2F2"/>
          </w:tcPr>
          <w:p w:rsidR="000811D1" w:rsidRPr="007C3AB1" w:rsidRDefault="000811D1" w:rsidP="009E3695">
            <w:pPr>
              <w:spacing w:after="0" w:line="240" w:lineRule="auto"/>
              <w:contextualSpacing/>
              <w:jc w:val="center"/>
              <w:rPr>
                <w:rFonts w:cs="Calibri"/>
                <w:b/>
                <w:bCs/>
                <w:sz w:val="18"/>
                <w:szCs w:val="18"/>
              </w:rPr>
            </w:pPr>
            <w:r w:rsidRPr="007C3AB1">
              <w:rPr>
                <w:rFonts w:cs="Calibri"/>
                <w:b/>
                <w:bCs/>
                <w:sz w:val="18"/>
                <w:szCs w:val="18"/>
              </w:rPr>
              <w:t>Aperçu de l’Exigence</w:t>
            </w:r>
          </w:p>
        </w:tc>
        <w:tc>
          <w:tcPr>
            <w:tcW w:w="991" w:type="dxa"/>
            <w:shd w:val="clear" w:color="auto" w:fill="F2F2F2"/>
          </w:tcPr>
          <w:p w:rsidR="000811D1" w:rsidRPr="007C3AB1" w:rsidRDefault="000811D1" w:rsidP="009E3695">
            <w:pPr>
              <w:spacing w:after="0" w:line="240" w:lineRule="auto"/>
              <w:contextualSpacing/>
              <w:jc w:val="center"/>
              <w:rPr>
                <w:rFonts w:cs="Calibri"/>
                <w:b/>
                <w:bCs/>
                <w:sz w:val="18"/>
                <w:szCs w:val="18"/>
              </w:rPr>
            </w:pPr>
            <w:r w:rsidRPr="007C3AB1">
              <w:rPr>
                <w:rFonts w:cs="Calibri"/>
                <w:b/>
                <w:bCs/>
                <w:sz w:val="18"/>
                <w:szCs w:val="18"/>
              </w:rPr>
              <w:t>Progrès</w:t>
            </w:r>
          </w:p>
        </w:tc>
        <w:tc>
          <w:tcPr>
            <w:tcW w:w="3769" w:type="dxa"/>
            <w:shd w:val="clear" w:color="auto" w:fill="auto"/>
          </w:tcPr>
          <w:p w:rsidR="000811D1" w:rsidRPr="00AE43E2" w:rsidRDefault="000811D1" w:rsidP="009E3695">
            <w:pPr>
              <w:spacing w:after="0" w:line="240" w:lineRule="auto"/>
              <w:contextualSpacing/>
              <w:jc w:val="center"/>
              <w:rPr>
                <w:rFonts w:cs="Calibri"/>
                <w:b/>
                <w:bCs/>
                <w:sz w:val="18"/>
                <w:szCs w:val="18"/>
              </w:rPr>
            </w:pPr>
            <w:r w:rsidRPr="00AE43E2">
              <w:rPr>
                <w:rFonts w:cs="Calibri"/>
                <w:b/>
                <w:bCs/>
                <w:sz w:val="18"/>
                <w:szCs w:val="18"/>
              </w:rPr>
              <w:t>Observation</w:t>
            </w:r>
          </w:p>
        </w:tc>
      </w:tr>
      <w:tr w:rsidR="000811D1" w:rsidRPr="007C3AB1" w:rsidTr="009E3695">
        <w:tc>
          <w:tcPr>
            <w:tcW w:w="528" w:type="dxa"/>
            <w:vMerge w:val="restart"/>
          </w:tcPr>
          <w:p w:rsidR="000811D1" w:rsidRPr="007C3AB1" w:rsidRDefault="000811D1" w:rsidP="009E3695">
            <w:pPr>
              <w:spacing w:after="0" w:line="240" w:lineRule="auto"/>
              <w:contextualSpacing/>
              <w:jc w:val="center"/>
              <w:rPr>
                <w:rFonts w:cs="Calibri"/>
                <w:bCs/>
                <w:sz w:val="18"/>
                <w:szCs w:val="18"/>
              </w:rPr>
            </w:pPr>
          </w:p>
          <w:p w:rsidR="000811D1" w:rsidRPr="007C3AB1" w:rsidRDefault="000811D1" w:rsidP="009E3695">
            <w:pPr>
              <w:spacing w:after="0" w:line="240" w:lineRule="auto"/>
              <w:contextualSpacing/>
              <w:jc w:val="center"/>
              <w:rPr>
                <w:rFonts w:cs="Calibri"/>
                <w:bCs/>
                <w:sz w:val="18"/>
                <w:szCs w:val="18"/>
              </w:rPr>
            </w:pPr>
            <w:r w:rsidRPr="007C3AB1">
              <w:rPr>
                <w:rFonts w:cs="Calibri"/>
                <w:bCs/>
                <w:sz w:val="18"/>
                <w:szCs w:val="18"/>
              </w:rPr>
              <w:t>1</w:t>
            </w:r>
          </w:p>
        </w:tc>
        <w:tc>
          <w:tcPr>
            <w:tcW w:w="1436" w:type="dxa"/>
            <w:vMerge w:val="restart"/>
          </w:tcPr>
          <w:p w:rsidR="000811D1" w:rsidRPr="007C3AB1" w:rsidRDefault="000811D1" w:rsidP="009E3695">
            <w:pPr>
              <w:spacing w:after="0" w:line="240" w:lineRule="auto"/>
              <w:contextualSpacing/>
              <w:rPr>
                <w:rFonts w:cs="Calibri"/>
                <w:bCs/>
                <w:color w:val="676767"/>
                <w:sz w:val="18"/>
                <w:szCs w:val="18"/>
                <w:lang w:eastAsia="fr-FR"/>
              </w:rPr>
            </w:pPr>
          </w:p>
          <w:p w:rsidR="000811D1" w:rsidRPr="007C3AB1" w:rsidRDefault="000811D1" w:rsidP="009E3695">
            <w:pPr>
              <w:spacing w:after="0" w:line="240" w:lineRule="auto"/>
              <w:contextualSpacing/>
              <w:rPr>
                <w:rFonts w:cs="Calibri"/>
                <w:bCs/>
                <w:sz w:val="18"/>
                <w:szCs w:val="18"/>
              </w:rPr>
            </w:pPr>
            <w:r w:rsidRPr="007C3AB1">
              <w:rPr>
                <w:rFonts w:cs="Calibri"/>
                <w:bCs/>
                <w:color w:val="676767"/>
                <w:sz w:val="18"/>
                <w:szCs w:val="18"/>
                <w:lang w:eastAsia="fr-FR"/>
              </w:rPr>
              <w:t>Suivi par le Groupe multipartite</w:t>
            </w:r>
          </w:p>
        </w:tc>
        <w:tc>
          <w:tcPr>
            <w:tcW w:w="3956" w:type="dxa"/>
          </w:tcPr>
          <w:p w:rsidR="000811D1" w:rsidRPr="007C3AB1" w:rsidRDefault="000811D1" w:rsidP="009E3695">
            <w:pPr>
              <w:spacing w:after="0" w:line="240" w:lineRule="auto"/>
              <w:contextualSpacing/>
              <w:rPr>
                <w:rFonts w:cs="Calibri"/>
                <w:b/>
                <w:bCs/>
                <w:sz w:val="18"/>
                <w:szCs w:val="18"/>
              </w:rPr>
            </w:pPr>
            <w:r w:rsidRPr="007C3AB1">
              <w:rPr>
                <w:rFonts w:cs="Calibri"/>
                <w:color w:val="676767"/>
                <w:sz w:val="18"/>
                <w:szCs w:val="18"/>
                <w:lang w:eastAsia="fr-FR"/>
              </w:rPr>
              <w:t>Engagement de l’Etat, des entreprises et de la société civile</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auto"/>
          </w:tcPr>
          <w:p w:rsidR="000811D1" w:rsidRPr="00AE43E2" w:rsidRDefault="000811D1" w:rsidP="009E3695">
            <w:pPr>
              <w:spacing w:after="0" w:line="240" w:lineRule="auto"/>
              <w:contextualSpacing/>
              <w:rPr>
                <w:rFonts w:cs="Calibri"/>
                <w:bCs/>
                <w:sz w:val="18"/>
                <w:szCs w:val="18"/>
              </w:rPr>
            </w:pPr>
            <w:r w:rsidRPr="001514EF">
              <w:rPr>
                <w:rFonts w:cs="Calibri"/>
                <w:bCs/>
                <w:sz w:val="16"/>
                <w:szCs w:val="18"/>
              </w:rPr>
              <w:t>Les représentants du gouvernement et des entreprises devront procéder par collège  comme celui de la SC au suivi et à l’évaluation du processus ITIE</w:t>
            </w:r>
          </w:p>
        </w:tc>
      </w:tr>
      <w:tr w:rsidR="000811D1" w:rsidRPr="007C3AB1" w:rsidTr="009E3695">
        <w:tc>
          <w:tcPr>
            <w:tcW w:w="528" w:type="dxa"/>
            <w:vMerge/>
          </w:tcPr>
          <w:p w:rsidR="000811D1" w:rsidRPr="007C3AB1" w:rsidRDefault="000811D1" w:rsidP="009E3695">
            <w:pPr>
              <w:spacing w:after="0" w:line="240" w:lineRule="auto"/>
              <w:contextualSpacing/>
              <w:rPr>
                <w:rFonts w:cs="Calibri"/>
                <w:bCs/>
                <w:sz w:val="18"/>
                <w:szCs w:val="18"/>
              </w:rPr>
            </w:pPr>
          </w:p>
        </w:tc>
        <w:tc>
          <w:tcPr>
            <w:tcW w:w="1436" w:type="dxa"/>
            <w:vMerge/>
          </w:tcPr>
          <w:p w:rsidR="000811D1" w:rsidRPr="007C3AB1" w:rsidRDefault="000811D1" w:rsidP="009E3695">
            <w:pPr>
              <w:spacing w:after="0" w:line="240" w:lineRule="auto"/>
              <w:contextualSpacing/>
              <w:rPr>
                <w:rFonts w:cs="Calibri"/>
                <w:b/>
                <w:bCs/>
                <w:sz w:val="18"/>
                <w:szCs w:val="18"/>
              </w:rPr>
            </w:pPr>
          </w:p>
        </w:tc>
        <w:tc>
          <w:tcPr>
            <w:tcW w:w="3956" w:type="dxa"/>
          </w:tcPr>
          <w:p w:rsidR="000811D1" w:rsidRPr="007C3AB1" w:rsidRDefault="000811D1" w:rsidP="009E3695">
            <w:pPr>
              <w:spacing w:after="0" w:line="240" w:lineRule="auto"/>
              <w:contextualSpacing/>
              <w:rPr>
                <w:rFonts w:cs="Calibri"/>
                <w:b/>
                <w:bCs/>
                <w:sz w:val="18"/>
                <w:szCs w:val="18"/>
              </w:rPr>
            </w:pPr>
            <w:r w:rsidRPr="007C3AB1">
              <w:rPr>
                <w:rFonts w:cs="Calibri"/>
                <w:color w:val="676767"/>
                <w:sz w:val="18"/>
                <w:szCs w:val="18"/>
                <w:lang w:eastAsia="fr-FR"/>
              </w:rPr>
              <w:t>Création et  fonctionnement du Groupe multipartite</w:t>
            </w:r>
          </w:p>
        </w:tc>
        <w:tc>
          <w:tcPr>
            <w:tcW w:w="991" w:type="dxa"/>
            <w:tcBorders>
              <w:bottom w:val="single" w:sz="4" w:space="0" w:color="auto"/>
            </w:tcBorders>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tcBorders>
              <w:bottom w:val="single" w:sz="4" w:space="0" w:color="auto"/>
            </w:tcBorders>
            <w:shd w:val="clear" w:color="auto" w:fill="auto"/>
          </w:tcPr>
          <w:p w:rsidR="000811D1" w:rsidRPr="001514EF" w:rsidRDefault="000811D1" w:rsidP="009E3695">
            <w:pPr>
              <w:spacing w:after="0" w:line="240" w:lineRule="auto"/>
              <w:contextualSpacing/>
              <w:rPr>
                <w:rFonts w:cs="Calibri"/>
                <w:bCs/>
                <w:sz w:val="16"/>
                <w:szCs w:val="18"/>
              </w:rPr>
            </w:pPr>
            <w:r w:rsidRPr="001514EF">
              <w:rPr>
                <w:rFonts w:cs="Calibri"/>
                <w:bCs/>
                <w:sz w:val="16"/>
                <w:szCs w:val="18"/>
              </w:rPr>
              <w:t>Absence des procédures de nomination, de remplacement et de mandat</w:t>
            </w:r>
          </w:p>
        </w:tc>
      </w:tr>
      <w:tr w:rsidR="000811D1" w:rsidRPr="007C3AB1" w:rsidTr="009E3695">
        <w:tc>
          <w:tcPr>
            <w:tcW w:w="528" w:type="dxa"/>
            <w:vMerge/>
          </w:tcPr>
          <w:p w:rsidR="000811D1" w:rsidRPr="007C3AB1" w:rsidRDefault="000811D1" w:rsidP="009E3695">
            <w:pPr>
              <w:spacing w:after="0" w:line="240" w:lineRule="auto"/>
              <w:contextualSpacing/>
              <w:rPr>
                <w:rFonts w:cs="Calibri"/>
                <w:bCs/>
                <w:sz w:val="18"/>
                <w:szCs w:val="18"/>
              </w:rPr>
            </w:pPr>
          </w:p>
        </w:tc>
        <w:tc>
          <w:tcPr>
            <w:tcW w:w="1436" w:type="dxa"/>
            <w:vMerge/>
          </w:tcPr>
          <w:p w:rsidR="000811D1" w:rsidRPr="007C3AB1" w:rsidRDefault="000811D1" w:rsidP="009E3695">
            <w:pPr>
              <w:spacing w:after="0" w:line="240" w:lineRule="auto"/>
              <w:contextualSpacing/>
              <w:rPr>
                <w:rFonts w:cs="Calibri"/>
                <w:b/>
                <w:bCs/>
                <w:sz w:val="18"/>
                <w:szCs w:val="18"/>
              </w:rPr>
            </w:pPr>
          </w:p>
        </w:tc>
        <w:tc>
          <w:tcPr>
            <w:tcW w:w="3956" w:type="dxa"/>
          </w:tcPr>
          <w:p w:rsidR="000811D1" w:rsidRPr="007C3AB1" w:rsidRDefault="000811D1" w:rsidP="009E3695">
            <w:pPr>
              <w:spacing w:after="0" w:line="240" w:lineRule="auto"/>
              <w:contextualSpacing/>
              <w:rPr>
                <w:rFonts w:cs="Calibri"/>
                <w:b/>
                <w:bCs/>
                <w:sz w:val="18"/>
                <w:szCs w:val="18"/>
              </w:rPr>
            </w:pPr>
            <w:r w:rsidRPr="007C3AB1">
              <w:rPr>
                <w:rFonts w:cs="Calibri"/>
                <w:color w:val="676767"/>
                <w:sz w:val="18"/>
                <w:szCs w:val="18"/>
                <w:lang w:eastAsia="fr-FR"/>
              </w:rPr>
              <w:t>Plan de travail adopté comportant des objectifs clairs pour la mise en œuvre de l’ITIE</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auto"/>
          </w:tcPr>
          <w:p w:rsidR="000811D1" w:rsidRPr="001514EF" w:rsidRDefault="000811D1" w:rsidP="009E3695">
            <w:pPr>
              <w:spacing w:after="0" w:line="240" w:lineRule="auto"/>
              <w:contextualSpacing/>
              <w:rPr>
                <w:rFonts w:cs="Calibri"/>
                <w:bCs/>
                <w:sz w:val="16"/>
                <w:szCs w:val="18"/>
              </w:rPr>
            </w:pPr>
            <w:r w:rsidRPr="001514EF">
              <w:rPr>
                <w:rFonts w:cs="Calibri"/>
                <w:bCs/>
                <w:sz w:val="16"/>
                <w:szCs w:val="18"/>
              </w:rPr>
              <w:t>L’atelier des parties prenantes a relevé une faiblesse dans la programmation de certaines activités ainsi que l’absence d’indicateurs de performances.</w:t>
            </w:r>
          </w:p>
        </w:tc>
      </w:tr>
      <w:tr w:rsidR="000811D1" w:rsidRPr="007C3AB1" w:rsidTr="009E3695">
        <w:trPr>
          <w:trHeight w:val="319"/>
        </w:trPr>
        <w:tc>
          <w:tcPr>
            <w:tcW w:w="528" w:type="dxa"/>
            <w:vMerge w:val="restart"/>
          </w:tcPr>
          <w:p w:rsidR="000811D1" w:rsidRPr="007C3AB1" w:rsidRDefault="000811D1" w:rsidP="009E3695">
            <w:pPr>
              <w:spacing w:after="0" w:line="240" w:lineRule="auto"/>
              <w:contextualSpacing/>
              <w:jc w:val="center"/>
              <w:rPr>
                <w:rFonts w:cs="Calibri"/>
                <w:bCs/>
                <w:sz w:val="18"/>
                <w:szCs w:val="18"/>
              </w:rPr>
            </w:pPr>
          </w:p>
          <w:p w:rsidR="000811D1" w:rsidRPr="007C3AB1" w:rsidRDefault="000811D1" w:rsidP="009E3695">
            <w:pPr>
              <w:spacing w:after="0" w:line="240" w:lineRule="auto"/>
              <w:contextualSpacing/>
              <w:jc w:val="center"/>
              <w:rPr>
                <w:rFonts w:cs="Calibri"/>
                <w:bCs/>
                <w:sz w:val="18"/>
                <w:szCs w:val="18"/>
              </w:rPr>
            </w:pPr>
            <w:r w:rsidRPr="007C3AB1">
              <w:rPr>
                <w:rFonts w:cs="Calibri"/>
                <w:bCs/>
                <w:sz w:val="18"/>
                <w:szCs w:val="18"/>
              </w:rPr>
              <w:t>2</w:t>
            </w:r>
          </w:p>
        </w:tc>
        <w:tc>
          <w:tcPr>
            <w:tcW w:w="1436" w:type="dxa"/>
            <w:vMerge w:val="restart"/>
          </w:tcPr>
          <w:p w:rsidR="000811D1" w:rsidRPr="005F03D5" w:rsidRDefault="000811D1" w:rsidP="009E3695">
            <w:pPr>
              <w:spacing w:after="0" w:line="240" w:lineRule="auto"/>
              <w:contextualSpacing/>
              <w:rPr>
                <w:rFonts w:cs="Calibri"/>
                <w:bCs/>
                <w:color w:val="676767"/>
                <w:sz w:val="16"/>
                <w:szCs w:val="18"/>
                <w:lang w:eastAsia="fr-FR"/>
              </w:rPr>
            </w:pPr>
            <w:r w:rsidRPr="005F03D5">
              <w:rPr>
                <w:rFonts w:cs="Calibri"/>
                <w:bCs/>
                <w:color w:val="676767"/>
                <w:sz w:val="16"/>
                <w:szCs w:val="18"/>
                <w:lang w:eastAsia="fr-FR"/>
              </w:rPr>
              <w:t xml:space="preserve">Cadre légal et institutionnel, </w:t>
            </w:r>
          </w:p>
          <w:p w:rsidR="000811D1" w:rsidRPr="007C3AB1" w:rsidRDefault="000811D1" w:rsidP="009E3695">
            <w:pPr>
              <w:spacing w:after="0" w:line="240" w:lineRule="auto"/>
              <w:contextualSpacing/>
              <w:rPr>
                <w:rFonts w:cs="Calibri"/>
                <w:b/>
                <w:bCs/>
                <w:sz w:val="18"/>
                <w:szCs w:val="18"/>
              </w:rPr>
            </w:pPr>
            <w:r w:rsidRPr="005F03D5">
              <w:rPr>
                <w:rFonts w:cs="Calibri"/>
                <w:bCs/>
                <w:color w:val="676767"/>
                <w:sz w:val="16"/>
                <w:szCs w:val="18"/>
                <w:lang w:eastAsia="fr-FR"/>
              </w:rPr>
              <w:t xml:space="preserve">y compris l’octroi des </w:t>
            </w:r>
            <w:r w:rsidRPr="007C3AB1">
              <w:rPr>
                <w:rFonts w:cs="Calibri"/>
                <w:bCs/>
                <w:color w:val="676767"/>
                <w:sz w:val="18"/>
                <w:szCs w:val="18"/>
                <w:lang w:eastAsia="fr-FR"/>
              </w:rPr>
              <w:t>licences.</w:t>
            </w:r>
          </w:p>
        </w:tc>
        <w:tc>
          <w:tcPr>
            <w:tcW w:w="3956" w:type="dxa"/>
          </w:tcPr>
          <w:p w:rsidR="000811D1" w:rsidRPr="007C3AB1" w:rsidRDefault="000811D1" w:rsidP="009E3695">
            <w:pPr>
              <w:spacing w:after="0" w:line="240" w:lineRule="auto"/>
              <w:contextualSpacing/>
              <w:rPr>
                <w:rFonts w:cs="Calibri"/>
                <w:color w:val="676767"/>
                <w:sz w:val="18"/>
                <w:szCs w:val="18"/>
                <w:lang w:eastAsia="fr-FR"/>
              </w:rPr>
            </w:pPr>
            <w:r w:rsidRPr="007C3AB1">
              <w:rPr>
                <w:rFonts w:cs="Calibri"/>
                <w:color w:val="676767"/>
                <w:sz w:val="18"/>
                <w:szCs w:val="18"/>
                <w:lang w:eastAsia="fr-FR"/>
              </w:rPr>
              <w:t>Cadre légal et régime fiscal</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92D050"/>
          </w:tcPr>
          <w:p w:rsidR="000811D1" w:rsidRPr="001514EF" w:rsidRDefault="000811D1" w:rsidP="009E3695">
            <w:pPr>
              <w:spacing w:after="0" w:line="240" w:lineRule="auto"/>
              <w:contextualSpacing/>
              <w:rPr>
                <w:rFonts w:cs="Calibri"/>
                <w:b/>
                <w:bCs/>
                <w:sz w:val="16"/>
                <w:szCs w:val="18"/>
              </w:rPr>
            </w:pPr>
          </w:p>
        </w:tc>
      </w:tr>
      <w:tr w:rsidR="000811D1" w:rsidRPr="007C3AB1" w:rsidTr="009E3695">
        <w:tc>
          <w:tcPr>
            <w:tcW w:w="528" w:type="dxa"/>
            <w:vMerge/>
          </w:tcPr>
          <w:p w:rsidR="000811D1" w:rsidRPr="007C3AB1" w:rsidRDefault="000811D1" w:rsidP="009E3695">
            <w:pPr>
              <w:spacing w:after="0" w:line="240" w:lineRule="auto"/>
              <w:contextualSpacing/>
              <w:rPr>
                <w:rFonts w:cs="Calibri"/>
                <w:bCs/>
                <w:sz w:val="18"/>
                <w:szCs w:val="18"/>
              </w:rPr>
            </w:pPr>
          </w:p>
        </w:tc>
        <w:tc>
          <w:tcPr>
            <w:tcW w:w="1436" w:type="dxa"/>
            <w:vMerge/>
          </w:tcPr>
          <w:p w:rsidR="000811D1" w:rsidRPr="007C3AB1" w:rsidRDefault="000811D1" w:rsidP="009E3695">
            <w:pPr>
              <w:spacing w:after="0" w:line="240" w:lineRule="auto"/>
              <w:contextualSpacing/>
              <w:rPr>
                <w:rFonts w:cs="Calibri"/>
                <w:b/>
                <w:bCs/>
                <w:sz w:val="18"/>
                <w:szCs w:val="18"/>
              </w:rPr>
            </w:pPr>
          </w:p>
        </w:tc>
        <w:tc>
          <w:tcPr>
            <w:tcW w:w="3956" w:type="dxa"/>
          </w:tcPr>
          <w:p w:rsidR="000811D1" w:rsidRPr="007C3AB1" w:rsidRDefault="000811D1" w:rsidP="009E3695">
            <w:pPr>
              <w:spacing w:after="0" w:line="240" w:lineRule="auto"/>
              <w:contextualSpacing/>
              <w:rPr>
                <w:rFonts w:cs="Calibri"/>
                <w:color w:val="676767"/>
                <w:sz w:val="18"/>
                <w:szCs w:val="18"/>
                <w:lang w:eastAsia="fr-FR"/>
              </w:rPr>
            </w:pPr>
            <w:r w:rsidRPr="007C3AB1">
              <w:rPr>
                <w:rFonts w:cs="Calibri"/>
                <w:color w:val="676767"/>
                <w:sz w:val="18"/>
                <w:szCs w:val="18"/>
                <w:lang w:eastAsia="fr-FR"/>
              </w:rPr>
              <w:t>Octroi des licences et registre des licences</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92D050"/>
          </w:tcPr>
          <w:p w:rsidR="000811D1" w:rsidRPr="001514EF" w:rsidRDefault="000811D1" w:rsidP="009E3695">
            <w:pPr>
              <w:spacing w:after="0" w:line="240" w:lineRule="auto"/>
              <w:contextualSpacing/>
              <w:rPr>
                <w:rFonts w:cs="Calibri"/>
                <w:b/>
                <w:bCs/>
                <w:sz w:val="16"/>
                <w:szCs w:val="18"/>
              </w:rPr>
            </w:pPr>
          </w:p>
        </w:tc>
      </w:tr>
      <w:tr w:rsidR="000811D1" w:rsidRPr="007C3AB1" w:rsidTr="009E3695">
        <w:tc>
          <w:tcPr>
            <w:tcW w:w="528" w:type="dxa"/>
            <w:vMerge/>
          </w:tcPr>
          <w:p w:rsidR="000811D1" w:rsidRPr="007C3AB1" w:rsidRDefault="000811D1" w:rsidP="009E3695">
            <w:pPr>
              <w:spacing w:after="0" w:line="240" w:lineRule="auto"/>
              <w:contextualSpacing/>
              <w:rPr>
                <w:rFonts w:cs="Calibri"/>
                <w:bCs/>
                <w:sz w:val="18"/>
                <w:szCs w:val="18"/>
              </w:rPr>
            </w:pPr>
          </w:p>
        </w:tc>
        <w:tc>
          <w:tcPr>
            <w:tcW w:w="1436" w:type="dxa"/>
            <w:vMerge/>
          </w:tcPr>
          <w:p w:rsidR="000811D1" w:rsidRPr="007C3AB1" w:rsidRDefault="000811D1" w:rsidP="009E3695">
            <w:pPr>
              <w:spacing w:after="0" w:line="240" w:lineRule="auto"/>
              <w:contextualSpacing/>
              <w:rPr>
                <w:rFonts w:cs="Calibri"/>
                <w:b/>
                <w:bCs/>
                <w:sz w:val="18"/>
                <w:szCs w:val="18"/>
              </w:rPr>
            </w:pPr>
          </w:p>
        </w:tc>
        <w:tc>
          <w:tcPr>
            <w:tcW w:w="3956" w:type="dxa"/>
          </w:tcPr>
          <w:p w:rsidR="000811D1" w:rsidRPr="007C3AB1" w:rsidRDefault="000811D1" w:rsidP="009E3695">
            <w:pPr>
              <w:spacing w:after="0" w:line="240" w:lineRule="auto"/>
              <w:contextualSpacing/>
              <w:rPr>
                <w:rFonts w:cs="Calibri"/>
                <w:color w:val="676767"/>
                <w:sz w:val="18"/>
                <w:szCs w:val="18"/>
                <w:lang w:eastAsia="fr-FR"/>
              </w:rPr>
            </w:pPr>
            <w:r w:rsidRPr="007C3AB1">
              <w:rPr>
                <w:rFonts w:cs="Calibri"/>
                <w:color w:val="676767"/>
                <w:sz w:val="18"/>
                <w:szCs w:val="18"/>
                <w:lang w:eastAsia="fr-FR"/>
              </w:rPr>
              <w:t>Contrats</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92D050"/>
          </w:tcPr>
          <w:p w:rsidR="000811D1" w:rsidRPr="001514EF" w:rsidRDefault="000811D1" w:rsidP="009E3695">
            <w:pPr>
              <w:spacing w:after="0" w:line="240" w:lineRule="auto"/>
              <w:contextualSpacing/>
              <w:rPr>
                <w:rFonts w:cs="Calibri"/>
                <w:b/>
                <w:bCs/>
                <w:sz w:val="16"/>
                <w:szCs w:val="18"/>
              </w:rPr>
            </w:pPr>
          </w:p>
        </w:tc>
      </w:tr>
      <w:tr w:rsidR="000811D1" w:rsidRPr="007C3AB1" w:rsidTr="009E3695">
        <w:tc>
          <w:tcPr>
            <w:tcW w:w="528" w:type="dxa"/>
            <w:vMerge/>
          </w:tcPr>
          <w:p w:rsidR="000811D1" w:rsidRPr="007C3AB1" w:rsidRDefault="000811D1" w:rsidP="009E3695">
            <w:pPr>
              <w:spacing w:after="0" w:line="240" w:lineRule="auto"/>
              <w:contextualSpacing/>
              <w:rPr>
                <w:rFonts w:cs="Calibri"/>
                <w:bCs/>
                <w:sz w:val="18"/>
                <w:szCs w:val="18"/>
              </w:rPr>
            </w:pPr>
          </w:p>
        </w:tc>
        <w:tc>
          <w:tcPr>
            <w:tcW w:w="1436" w:type="dxa"/>
            <w:vMerge/>
          </w:tcPr>
          <w:p w:rsidR="000811D1" w:rsidRPr="007C3AB1" w:rsidRDefault="000811D1" w:rsidP="009E3695">
            <w:pPr>
              <w:spacing w:after="0" w:line="240" w:lineRule="auto"/>
              <w:contextualSpacing/>
              <w:rPr>
                <w:rFonts w:cs="Calibri"/>
                <w:b/>
                <w:bCs/>
                <w:sz w:val="18"/>
                <w:szCs w:val="18"/>
              </w:rPr>
            </w:pPr>
          </w:p>
        </w:tc>
        <w:tc>
          <w:tcPr>
            <w:tcW w:w="3956" w:type="dxa"/>
          </w:tcPr>
          <w:p w:rsidR="000811D1" w:rsidRPr="007C3AB1" w:rsidRDefault="000811D1" w:rsidP="009E3695">
            <w:pPr>
              <w:spacing w:after="0" w:line="240" w:lineRule="auto"/>
              <w:contextualSpacing/>
              <w:rPr>
                <w:rFonts w:cs="Calibri"/>
                <w:color w:val="676767"/>
                <w:sz w:val="18"/>
                <w:szCs w:val="18"/>
                <w:lang w:eastAsia="fr-FR"/>
              </w:rPr>
            </w:pPr>
            <w:r w:rsidRPr="007C3AB1">
              <w:rPr>
                <w:rFonts w:cs="Calibri"/>
                <w:color w:val="676767"/>
                <w:sz w:val="18"/>
                <w:szCs w:val="18"/>
                <w:lang w:eastAsia="fr-FR"/>
              </w:rPr>
              <w:t>Propriété réelle</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92D050"/>
          </w:tcPr>
          <w:p w:rsidR="000811D1" w:rsidRPr="001514EF" w:rsidRDefault="000811D1" w:rsidP="009E3695">
            <w:pPr>
              <w:spacing w:after="0" w:line="240" w:lineRule="auto"/>
              <w:contextualSpacing/>
              <w:rPr>
                <w:rFonts w:cs="Calibri"/>
                <w:b/>
                <w:bCs/>
                <w:sz w:val="16"/>
                <w:szCs w:val="18"/>
              </w:rPr>
            </w:pPr>
          </w:p>
        </w:tc>
      </w:tr>
      <w:tr w:rsidR="000811D1" w:rsidRPr="007C3AB1" w:rsidTr="009E3695">
        <w:trPr>
          <w:trHeight w:val="231"/>
        </w:trPr>
        <w:tc>
          <w:tcPr>
            <w:tcW w:w="528" w:type="dxa"/>
            <w:vMerge/>
          </w:tcPr>
          <w:p w:rsidR="000811D1" w:rsidRPr="007C3AB1" w:rsidRDefault="000811D1" w:rsidP="009E3695">
            <w:pPr>
              <w:spacing w:after="0" w:line="240" w:lineRule="auto"/>
              <w:contextualSpacing/>
              <w:rPr>
                <w:rFonts w:cs="Calibri"/>
                <w:bCs/>
                <w:sz w:val="18"/>
                <w:szCs w:val="18"/>
              </w:rPr>
            </w:pPr>
          </w:p>
        </w:tc>
        <w:tc>
          <w:tcPr>
            <w:tcW w:w="1436" w:type="dxa"/>
            <w:vMerge/>
          </w:tcPr>
          <w:p w:rsidR="000811D1" w:rsidRPr="007C3AB1" w:rsidRDefault="000811D1" w:rsidP="009E3695">
            <w:pPr>
              <w:spacing w:after="0" w:line="240" w:lineRule="auto"/>
              <w:contextualSpacing/>
              <w:rPr>
                <w:rFonts w:cs="Calibri"/>
                <w:b/>
                <w:bCs/>
                <w:sz w:val="18"/>
                <w:szCs w:val="18"/>
              </w:rPr>
            </w:pPr>
          </w:p>
        </w:tc>
        <w:tc>
          <w:tcPr>
            <w:tcW w:w="3956" w:type="dxa"/>
          </w:tcPr>
          <w:p w:rsidR="000811D1" w:rsidRPr="007C3AB1" w:rsidRDefault="000811D1" w:rsidP="009E3695">
            <w:pPr>
              <w:spacing w:after="0" w:line="240" w:lineRule="auto"/>
              <w:contextualSpacing/>
              <w:rPr>
                <w:rFonts w:cs="Calibri"/>
                <w:color w:val="676767"/>
                <w:sz w:val="18"/>
                <w:szCs w:val="18"/>
                <w:lang w:eastAsia="fr-FR"/>
              </w:rPr>
            </w:pPr>
            <w:r w:rsidRPr="007C3AB1">
              <w:rPr>
                <w:rFonts w:cs="Calibri"/>
                <w:color w:val="676767"/>
                <w:sz w:val="18"/>
                <w:szCs w:val="18"/>
                <w:lang w:eastAsia="fr-FR"/>
              </w:rPr>
              <w:t>Participation de l’Etat dans le secteur extractif.</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auto"/>
          </w:tcPr>
          <w:p w:rsidR="000811D1" w:rsidRPr="001514EF" w:rsidRDefault="000811D1" w:rsidP="009E3695">
            <w:pPr>
              <w:spacing w:after="0" w:line="240" w:lineRule="auto"/>
              <w:contextualSpacing/>
              <w:rPr>
                <w:rFonts w:cs="Calibri"/>
                <w:bCs/>
                <w:color w:val="FF0000"/>
                <w:sz w:val="16"/>
                <w:szCs w:val="18"/>
              </w:rPr>
            </w:pPr>
            <w:r w:rsidRPr="001514EF">
              <w:rPr>
                <w:rFonts w:cs="Calibri"/>
                <w:bCs/>
                <w:sz w:val="16"/>
                <w:szCs w:val="18"/>
              </w:rPr>
              <w:t xml:space="preserve">Absence de procédure d’appel d’offre en cas de cession </w:t>
            </w:r>
          </w:p>
        </w:tc>
      </w:tr>
      <w:tr w:rsidR="000811D1" w:rsidRPr="007C3AB1" w:rsidTr="009E3695">
        <w:tc>
          <w:tcPr>
            <w:tcW w:w="528" w:type="dxa"/>
            <w:vMerge w:val="restart"/>
          </w:tcPr>
          <w:p w:rsidR="000811D1" w:rsidRPr="007C3AB1" w:rsidRDefault="000811D1" w:rsidP="009E3695">
            <w:pPr>
              <w:spacing w:after="0" w:line="240" w:lineRule="auto"/>
              <w:contextualSpacing/>
              <w:jc w:val="center"/>
              <w:rPr>
                <w:rFonts w:cs="Calibri"/>
                <w:bCs/>
                <w:sz w:val="18"/>
                <w:szCs w:val="18"/>
              </w:rPr>
            </w:pPr>
          </w:p>
          <w:p w:rsidR="000811D1" w:rsidRPr="007C3AB1" w:rsidRDefault="000811D1" w:rsidP="009E3695">
            <w:pPr>
              <w:spacing w:after="0" w:line="240" w:lineRule="auto"/>
              <w:contextualSpacing/>
              <w:jc w:val="center"/>
              <w:rPr>
                <w:rFonts w:cs="Calibri"/>
                <w:bCs/>
                <w:sz w:val="18"/>
                <w:szCs w:val="18"/>
              </w:rPr>
            </w:pPr>
            <w:r w:rsidRPr="007C3AB1">
              <w:rPr>
                <w:rFonts w:cs="Calibri"/>
                <w:bCs/>
                <w:sz w:val="18"/>
                <w:szCs w:val="18"/>
              </w:rPr>
              <w:t>3</w:t>
            </w:r>
          </w:p>
        </w:tc>
        <w:tc>
          <w:tcPr>
            <w:tcW w:w="1436" w:type="dxa"/>
            <w:vMerge w:val="restart"/>
          </w:tcPr>
          <w:p w:rsidR="000811D1" w:rsidRPr="007C3AB1" w:rsidRDefault="000811D1" w:rsidP="009E3695">
            <w:pPr>
              <w:spacing w:after="0" w:line="240" w:lineRule="auto"/>
              <w:contextualSpacing/>
              <w:rPr>
                <w:rFonts w:cs="Calibri"/>
                <w:bCs/>
                <w:sz w:val="18"/>
                <w:szCs w:val="18"/>
              </w:rPr>
            </w:pPr>
          </w:p>
          <w:p w:rsidR="000811D1" w:rsidRPr="007C3AB1" w:rsidRDefault="000811D1" w:rsidP="009E3695">
            <w:pPr>
              <w:spacing w:after="0" w:line="240" w:lineRule="auto"/>
              <w:contextualSpacing/>
              <w:rPr>
                <w:rFonts w:cs="Calibri"/>
                <w:bCs/>
                <w:sz w:val="18"/>
                <w:szCs w:val="18"/>
              </w:rPr>
            </w:pPr>
            <w:r w:rsidRPr="007C3AB1">
              <w:rPr>
                <w:rFonts w:cs="Calibri"/>
                <w:bCs/>
                <w:sz w:val="18"/>
                <w:szCs w:val="18"/>
              </w:rPr>
              <w:t>Prospection et production</w:t>
            </w:r>
          </w:p>
        </w:tc>
        <w:tc>
          <w:tcPr>
            <w:tcW w:w="3956" w:type="dxa"/>
          </w:tcPr>
          <w:p w:rsidR="000811D1" w:rsidRPr="007C3AB1" w:rsidRDefault="000811D1" w:rsidP="009E3695">
            <w:pPr>
              <w:spacing w:after="0" w:line="240" w:lineRule="auto"/>
              <w:contextualSpacing/>
              <w:rPr>
                <w:rFonts w:cs="Calibri"/>
                <w:color w:val="676767"/>
                <w:sz w:val="18"/>
                <w:szCs w:val="18"/>
                <w:lang w:eastAsia="fr-FR"/>
              </w:rPr>
            </w:pPr>
            <w:r w:rsidRPr="007C3AB1">
              <w:rPr>
                <w:rFonts w:cs="Calibri"/>
                <w:color w:val="676767"/>
                <w:sz w:val="18"/>
                <w:szCs w:val="18"/>
                <w:lang w:eastAsia="fr-FR"/>
              </w:rPr>
              <w:t>Information sur les activités de prospection</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92D050"/>
          </w:tcPr>
          <w:p w:rsidR="000811D1" w:rsidRPr="001514EF" w:rsidRDefault="000811D1" w:rsidP="009E3695">
            <w:pPr>
              <w:spacing w:after="0" w:line="240" w:lineRule="auto"/>
              <w:contextualSpacing/>
              <w:rPr>
                <w:rFonts w:cs="Calibri"/>
                <w:bCs/>
                <w:color w:val="FF0000"/>
                <w:sz w:val="16"/>
                <w:szCs w:val="18"/>
              </w:rPr>
            </w:pPr>
          </w:p>
        </w:tc>
      </w:tr>
      <w:tr w:rsidR="000811D1" w:rsidRPr="007C3AB1" w:rsidTr="009E3695">
        <w:tc>
          <w:tcPr>
            <w:tcW w:w="528" w:type="dxa"/>
            <w:vMerge/>
          </w:tcPr>
          <w:p w:rsidR="000811D1" w:rsidRPr="007C3AB1" w:rsidRDefault="000811D1" w:rsidP="009E3695">
            <w:pPr>
              <w:spacing w:after="0" w:line="240" w:lineRule="auto"/>
              <w:contextualSpacing/>
              <w:rPr>
                <w:rFonts w:cs="Calibri"/>
                <w:bCs/>
                <w:sz w:val="18"/>
                <w:szCs w:val="18"/>
              </w:rPr>
            </w:pPr>
          </w:p>
        </w:tc>
        <w:tc>
          <w:tcPr>
            <w:tcW w:w="1436" w:type="dxa"/>
            <w:vMerge/>
          </w:tcPr>
          <w:p w:rsidR="000811D1" w:rsidRPr="007C3AB1" w:rsidRDefault="000811D1" w:rsidP="009E3695">
            <w:pPr>
              <w:spacing w:after="0" w:line="240" w:lineRule="auto"/>
              <w:contextualSpacing/>
              <w:rPr>
                <w:rFonts w:cs="Calibri"/>
                <w:b/>
                <w:bCs/>
                <w:sz w:val="18"/>
                <w:szCs w:val="18"/>
              </w:rPr>
            </w:pPr>
          </w:p>
        </w:tc>
        <w:tc>
          <w:tcPr>
            <w:tcW w:w="3956" w:type="dxa"/>
          </w:tcPr>
          <w:p w:rsidR="000811D1" w:rsidRPr="007C3AB1" w:rsidRDefault="000811D1" w:rsidP="009E3695">
            <w:pPr>
              <w:spacing w:after="0" w:line="240" w:lineRule="auto"/>
              <w:contextualSpacing/>
              <w:rPr>
                <w:rFonts w:cs="Calibri"/>
                <w:color w:val="676767"/>
                <w:sz w:val="18"/>
                <w:szCs w:val="18"/>
                <w:lang w:eastAsia="fr-FR"/>
              </w:rPr>
            </w:pPr>
            <w:r w:rsidRPr="007C3AB1">
              <w:rPr>
                <w:rFonts w:cs="Calibri"/>
                <w:color w:val="676767"/>
                <w:sz w:val="18"/>
                <w:szCs w:val="18"/>
                <w:lang w:eastAsia="fr-FR"/>
              </w:rPr>
              <w:t>Données de production &amp; données d’exportation.</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92D050"/>
          </w:tcPr>
          <w:p w:rsidR="000811D1" w:rsidRPr="001514EF" w:rsidRDefault="000811D1" w:rsidP="009E3695">
            <w:pPr>
              <w:spacing w:after="0" w:line="240" w:lineRule="auto"/>
              <w:contextualSpacing/>
              <w:rPr>
                <w:rFonts w:cs="Calibri"/>
                <w:b/>
                <w:bCs/>
                <w:sz w:val="16"/>
                <w:szCs w:val="18"/>
              </w:rPr>
            </w:pPr>
          </w:p>
        </w:tc>
      </w:tr>
      <w:tr w:rsidR="000811D1" w:rsidRPr="007C3AB1" w:rsidTr="009E3695">
        <w:tc>
          <w:tcPr>
            <w:tcW w:w="528" w:type="dxa"/>
            <w:vMerge w:val="restart"/>
          </w:tcPr>
          <w:p w:rsidR="000811D1" w:rsidRPr="007C3AB1" w:rsidRDefault="000811D1" w:rsidP="009E3695">
            <w:pPr>
              <w:spacing w:after="0" w:line="240" w:lineRule="auto"/>
              <w:contextualSpacing/>
              <w:jc w:val="center"/>
              <w:rPr>
                <w:rFonts w:cs="Calibri"/>
                <w:bCs/>
                <w:sz w:val="18"/>
                <w:szCs w:val="18"/>
              </w:rPr>
            </w:pPr>
          </w:p>
          <w:p w:rsidR="000811D1" w:rsidRPr="007C3AB1" w:rsidRDefault="000811D1" w:rsidP="009E3695">
            <w:pPr>
              <w:spacing w:after="0" w:line="240" w:lineRule="auto"/>
              <w:contextualSpacing/>
              <w:jc w:val="center"/>
              <w:rPr>
                <w:rFonts w:cs="Calibri"/>
                <w:bCs/>
                <w:sz w:val="18"/>
                <w:szCs w:val="18"/>
              </w:rPr>
            </w:pPr>
            <w:r w:rsidRPr="007C3AB1">
              <w:rPr>
                <w:rFonts w:cs="Calibri"/>
                <w:bCs/>
                <w:sz w:val="18"/>
                <w:szCs w:val="18"/>
              </w:rPr>
              <w:t>4</w:t>
            </w:r>
          </w:p>
        </w:tc>
        <w:tc>
          <w:tcPr>
            <w:tcW w:w="1436" w:type="dxa"/>
            <w:vMerge w:val="restart"/>
          </w:tcPr>
          <w:p w:rsidR="000811D1" w:rsidRPr="007C3AB1" w:rsidRDefault="000811D1" w:rsidP="009E3695">
            <w:pPr>
              <w:spacing w:after="0" w:line="240" w:lineRule="auto"/>
              <w:contextualSpacing/>
              <w:rPr>
                <w:rFonts w:cs="Calibri"/>
                <w:bCs/>
                <w:sz w:val="18"/>
                <w:szCs w:val="18"/>
              </w:rPr>
            </w:pPr>
          </w:p>
          <w:p w:rsidR="000811D1" w:rsidRPr="007C3AB1" w:rsidRDefault="000811D1" w:rsidP="009E3695">
            <w:pPr>
              <w:spacing w:after="0" w:line="240" w:lineRule="auto"/>
              <w:contextualSpacing/>
              <w:rPr>
                <w:rFonts w:cs="Calibri"/>
                <w:bCs/>
                <w:sz w:val="18"/>
                <w:szCs w:val="18"/>
              </w:rPr>
            </w:pPr>
            <w:r w:rsidRPr="007C3AB1">
              <w:rPr>
                <w:rFonts w:cs="Calibri"/>
                <w:bCs/>
                <w:sz w:val="18"/>
                <w:szCs w:val="18"/>
              </w:rPr>
              <w:t>Collecte des revenus</w:t>
            </w:r>
          </w:p>
        </w:tc>
        <w:tc>
          <w:tcPr>
            <w:tcW w:w="3956" w:type="dxa"/>
          </w:tcPr>
          <w:p w:rsidR="000811D1" w:rsidRPr="007C3AB1" w:rsidRDefault="000811D1" w:rsidP="009E3695">
            <w:pPr>
              <w:shd w:val="clear" w:color="auto" w:fill="FFFFFF"/>
              <w:spacing w:before="100" w:beforeAutospacing="1" w:after="100" w:afterAutospacing="1" w:line="240" w:lineRule="auto"/>
              <w:rPr>
                <w:rFonts w:cs="Calibri"/>
                <w:color w:val="676767"/>
                <w:sz w:val="18"/>
                <w:szCs w:val="18"/>
                <w:lang w:eastAsia="fr-FR"/>
              </w:rPr>
            </w:pPr>
            <w:r w:rsidRPr="007C3AB1">
              <w:rPr>
                <w:rFonts w:cs="Calibri"/>
                <w:color w:val="676767"/>
                <w:sz w:val="18"/>
                <w:szCs w:val="18"/>
                <w:lang w:eastAsia="fr-FR"/>
              </w:rPr>
              <w:t xml:space="preserve">Divulgation complète des taxes et revenus </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92D050"/>
          </w:tcPr>
          <w:p w:rsidR="000811D1" w:rsidRPr="001514EF" w:rsidRDefault="000811D1" w:rsidP="009E3695">
            <w:pPr>
              <w:spacing w:after="0" w:line="240" w:lineRule="auto"/>
              <w:contextualSpacing/>
              <w:rPr>
                <w:rFonts w:cs="Calibri"/>
                <w:b/>
                <w:bCs/>
                <w:sz w:val="16"/>
                <w:szCs w:val="18"/>
              </w:rPr>
            </w:pPr>
          </w:p>
        </w:tc>
      </w:tr>
      <w:tr w:rsidR="000811D1" w:rsidRPr="007C3AB1" w:rsidTr="009E3695">
        <w:tc>
          <w:tcPr>
            <w:tcW w:w="528" w:type="dxa"/>
            <w:vMerge/>
          </w:tcPr>
          <w:p w:rsidR="000811D1" w:rsidRPr="007C3AB1" w:rsidRDefault="000811D1" w:rsidP="009E3695">
            <w:pPr>
              <w:spacing w:after="0" w:line="240" w:lineRule="auto"/>
              <w:contextualSpacing/>
              <w:rPr>
                <w:rFonts w:cs="Calibri"/>
                <w:bCs/>
                <w:sz w:val="18"/>
                <w:szCs w:val="18"/>
              </w:rPr>
            </w:pPr>
          </w:p>
        </w:tc>
        <w:tc>
          <w:tcPr>
            <w:tcW w:w="1436" w:type="dxa"/>
            <w:vMerge/>
          </w:tcPr>
          <w:p w:rsidR="000811D1" w:rsidRPr="007C3AB1" w:rsidRDefault="000811D1" w:rsidP="009E3695">
            <w:pPr>
              <w:spacing w:after="0" w:line="240" w:lineRule="auto"/>
              <w:contextualSpacing/>
              <w:rPr>
                <w:rFonts w:cs="Calibri"/>
                <w:b/>
                <w:bCs/>
                <w:sz w:val="18"/>
                <w:szCs w:val="18"/>
              </w:rPr>
            </w:pPr>
          </w:p>
        </w:tc>
        <w:tc>
          <w:tcPr>
            <w:tcW w:w="3956" w:type="dxa"/>
          </w:tcPr>
          <w:p w:rsidR="000811D1" w:rsidRPr="007C3AB1" w:rsidRDefault="000811D1" w:rsidP="009E3695">
            <w:pPr>
              <w:shd w:val="clear" w:color="auto" w:fill="FFFFFF"/>
              <w:spacing w:before="100" w:beforeAutospacing="1" w:after="100" w:afterAutospacing="1" w:line="240" w:lineRule="auto"/>
              <w:rPr>
                <w:rFonts w:cs="Calibri"/>
                <w:color w:val="676767"/>
                <w:sz w:val="18"/>
                <w:szCs w:val="18"/>
                <w:lang w:eastAsia="fr-FR"/>
              </w:rPr>
            </w:pPr>
            <w:r w:rsidRPr="007C3AB1">
              <w:rPr>
                <w:rFonts w:cs="Calibri"/>
                <w:color w:val="676767"/>
                <w:sz w:val="18"/>
                <w:szCs w:val="18"/>
                <w:lang w:eastAsia="fr-FR"/>
              </w:rPr>
              <w:t xml:space="preserve">Vente des parts de production de l’Etat ou autres revenus perçus en nature </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92D050"/>
          </w:tcPr>
          <w:p w:rsidR="000811D1" w:rsidRPr="001514EF" w:rsidRDefault="000811D1" w:rsidP="009E3695">
            <w:pPr>
              <w:spacing w:after="0" w:line="240" w:lineRule="auto"/>
              <w:contextualSpacing/>
              <w:rPr>
                <w:rFonts w:cs="Calibri"/>
                <w:b/>
                <w:bCs/>
                <w:sz w:val="16"/>
                <w:szCs w:val="18"/>
              </w:rPr>
            </w:pPr>
          </w:p>
        </w:tc>
      </w:tr>
      <w:tr w:rsidR="000811D1" w:rsidRPr="007C3AB1" w:rsidTr="009E3695">
        <w:tc>
          <w:tcPr>
            <w:tcW w:w="528" w:type="dxa"/>
            <w:vMerge/>
          </w:tcPr>
          <w:p w:rsidR="000811D1" w:rsidRPr="007C3AB1" w:rsidRDefault="000811D1" w:rsidP="009E3695">
            <w:pPr>
              <w:spacing w:after="0" w:line="240" w:lineRule="auto"/>
              <w:contextualSpacing/>
              <w:rPr>
                <w:rFonts w:cs="Calibri"/>
                <w:bCs/>
                <w:sz w:val="18"/>
                <w:szCs w:val="18"/>
              </w:rPr>
            </w:pPr>
          </w:p>
        </w:tc>
        <w:tc>
          <w:tcPr>
            <w:tcW w:w="1436" w:type="dxa"/>
            <w:vMerge/>
          </w:tcPr>
          <w:p w:rsidR="000811D1" w:rsidRPr="007C3AB1" w:rsidRDefault="000811D1" w:rsidP="009E3695">
            <w:pPr>
              <w:spacing w:after="0" w:line="240" w:lineRule="auto"/>
              <w:contextualSpacing/>
              <w:rPr>
                <w:rFonts w:cs="Calibri"/>
                <w:b/>
                <w:bCs/>
                <w:sz w:val="18"/>
                <w:szCs w:val="18"/>
              </w:rPr>
            </w:pPr>
          </w:p>
        </w:tc>
        <w:tc>
          <w:tcPr>
            <w:tcW w:w="3956" w:type="dxa"/>
          </w:tcPr>
          <w:p w:rsidR="000811D1" w:rsidRPr="007C3AB1" w:rsidRDefault="000811D1" w:rsidP="009E3695">
            <w:pPr>
              <w:shd w:val="clear" w:color="auto" w:fill="FFFFFF"/>
              <w:spacing w:before="100" w:beforeAutospacing="1" w:after="100" w:afterAutospacing="1" w:line="240" w:lineRule="auto"/>
              <w:rPr>
                <w:rFonts w:cs="Calibri"/>
                <w:color w:val="676767"/>
                <w:sz w:val="18"/>
                <w:szCs w:val="18"/>
                <w:lang w:eastAsia="fr-FR"/>
              </w:rPr>
            </w:pPr>
            <w:r w:rsidRPr="007C3AB1">
              <w:rPr>
                <w:rFonts w:cs="Calibri"/>
                <w:color w:val="676767"/>
                <w:sz w:val="18"/>
                <w:szCs w:val="18"/>
                <w:lang w:eastAsia="fr-FR"/>
              </w:rPr>
              <w:t xml:space="preserve">Fournitures d’infrastructures et accords de troc </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92D050"/>
          </w:tcPr>
          <w:p w:rsidR="000811D1" w:rsidRPr="001514EF" w:rsidRDefault="000811D1" w:rsidP="009E3695">
            <w:pPr>
              <w:spacing w:after="0" w:line="240" w:lineRule="auto"/>
              <w:contextualSpacing/>
              <w:rPr>
                <w:rFonts w:cs="Calibri"/>
                <w:b/>
                <w:bCs/>
                <w:sz w:val="16"/>
                <w:szCs w:val="18"/>
              </w:rPr>
            </w:pPr>
          </w:p>
        </w:tc>
      </w:tr>
      <w:tr w:rsidR="000811D1" w:rsidRPr="007C3AB1" w:rsidTr="009E3695">
        <w:tc>
          <w:tcPr>
            <w:tcW w:w="528" w:type="dxa"/>
            <w:vMerge/>
          </w:tcPr>
          <w:p w:rsidR="000811D1" w:rsidRPr="007C3AB1" w:rsidRDefault="000811D1" w:rsidP="009E3695">
            <w:pPr>
              <w:spacing w:after="0" w:line="240" w:lineRule="auto"/>
              <w:contextualSpacing/>
              <w:rPr>
                <w:rFonts w:cs="Calibri"/>
                <w:bCs/>
                <w:sz w:val="18"/>
                <w:szCs w:val="18"/>
              </w:rPr>
            </w:pPr>
          </w:p>
        </w:tc>
        <w:tc>
          <w:tcPr>
            <w:tcW w:w="1436" w:type="dxa"/>
            <w:vMerge/>
          </w:tcPr>
          <w:p w:rsidR="000811D1" w:rsidRPr="007C3AB1" w:rsidRDefault="000811D1" w:rsidP="009E3695">
            <w:pPr>
              <w:spacing w:after="0" w:line="240" w:lineRule="auto"/>
              <w:contextualSpacing/>
              <w:rPr>
                <w:rFonts w:cs="Calibri"/>
                <w:b/>
                <w:bCs/>
                <w:sz w:val="18"/>
                <w:szCs w:val="18"/>
              </w:rPr>
            </w:pPr>
          </w:p>
        </w:tc>
        <w:tc>
          <w:tcPr>
            <w:tcW w:w="3956" w:type="dxa"/>
          </w:tcPr>
          <w:p w:rsidR="000811D1" w:rsidRPr="007C3AB1" w:rsidRDefault="000811D1" w:rsidP="009E3695">
            <w:pPr>
              <w:shd w:val="clear" w:color="auto" w:fill="FFFFFF"/>
              <w:spacing w:before="100" w:beforeAutospacing="1" w:after="100" w:afterAutospacing="1" w:line="240" w:lineRule="auto"/>
              <w:rPr>
                <w:rFonts w:cs="Calibri"/>
                <w:color w:val="676767"/>
                <w:sz w:val="18"/>
                <w:szCs w:val="18"/>
                <w:lang w:eastAsia="fr-FR"/>
              </w:rPr>
            </w:pPr>
            <w:r w:rsidRPr="007C3AB1">
              <w:rPr>
                <w:rFonts w:cs="Calibri"/>
                <w:color w:val="676767"/>
                <w:sz w:val="18"/>
                <w:szCs w:val="18"/>
                <w:lang w:eastAsia="fr-FR"/>
              </w:rPr>
              <w:t xml:space="preserve">Les revenus provenant du transport </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92D050"/>
          </w:tcPr>
          <w:p w:rsidR="000811D1" w:rsidRPr="001514EF" w:rsidRDefault="000811D1" w:rsidP="009E3695">
            <w:pPr>
              <w:spacing w:after="0" w:line="240" w:lineRule="auto"/>
              <w:contextualSpacing/>
              <w:rPr>
                <w:rFonts w:cs="Calibri"/>
                <w:b/>
                <w:bCs/>
                <w:sz w:val="16"/>
                <w:szCs w:val="18"/>
              </w:rPr>
            </w:pPr>
          </w:p>
        </w:tc>
      </w:tr>
      <w:tr w:rsidR="000811D1" w:rsidRPr="007C3AB1" w:rsidTr="009E3695">
        <w:tc>
          <w:tcPr>
            <w:tcW w:w="528" w:type="dxa"/>
            <w:vMerge/>
          </w:tcPr>
          <w:p w:rsidR="000811D1" w:rsidRPr="007C3AB1" w:rsidRDefault="000811D1" w:rsidP="009E3695">
            <w:pPr>
              <w:spacing w:after="0" w:line="240" w:lineRule="auto"/>
              <w:contextualSpacing/>
              <w:rPr>
                <w:rFonts w:cs="Calibri"/>
                <w:bCs/>
                <w:sz w:val="18"/>
                <w:szCs w:val="18"/>
              </w:rPr>
            </w:pPr>
          </w:p>
        </w:tc>
        <w:tc>
          <w:tcPr>
            <w:tcW w:w="1436" w:type="dxa"/>
            <w:vMerge/>
          </w:tcPr>
          <w:p w:rsidR="000811D1" w:rsidRPr="007C3AB1" w:rsidRDefault="000811D1" w:rsidP="009E3695">
            <w:pPr>
              <w:spacing w:after="0" w:line="240" w:lineRule="auto"/>
              <w:contextualSpacing/>
              <w:rPr>
                <w:rFonts w:cs="Calibri"/>
                <w:b/>
                <w:bCs/>
                <w:sz w:val="18"/>
                <w:szCs w:val="18"/>
              </w:rPr>
            </w:pPr>
          </w:p>
        </w:tc>
        <w:tc>
          <w:tcPr>
            <w:tcW w:w="3956" w:type="dxa"/>
          </w:tcPr>
          <w:p w:rsidR="000811D1" w:rsidRPr="007C3AB1" w:rsidRDefault="000811D1" w:rsidP="009E3695">
            <w:pPr>
              <w:shd w:val="clear" w:color="auto" w:fill="FFFFFF"/>
              <w:spacing w:before="100" w:beforeAutospacing="1" w:after="100" w:afterAutospacing="1" w:line="240" w:lineRule="auto"/>
              <w:rPr>
                <w:rFonts w:cs="Calibri"/>
                <w:color w:val="676767"/>
                <w:sz w:val="18"/>
                <w:szCs w:val="18"/>
                <w:lang w:eastAsia="fr-FR"/>
              </w:rPr>
            </w:pPr>
            <w:r w:rsidRPr="007C3AB1">
              <w:rPr>
                <w:rFonts w:cs="Calibri"/>
                <w:color w:val="676767"/>
                <w:sz w:val="18"/>
                <w:szCs w:val="18"/>
                <w:lang w:eastAsia="fr-FR"/>
              </w:rPr>
              <w:t xml:space="preserve">Opérations liées aux entreprises d’Etat </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auto"/>
          </w:tcPr>
          <w:p w:rsidR="000811D1" w:rsidRPr="001514EF" w:rsidRDefault="000811D1" w:rsidP="009E3695">
            <w:pPr>
              <w:spacing w:after="0" w:line="240" w:lineRule="auto"/>
              <w:contextualSpacing/>
              <w:rPr>
                <w:rFonts w:cs="Calibri"/>
                <w:b/>
                <w:bCs/>
                <w:sz w:val="16"/>
                <w:szCs w:val="18"/>
              </w:rPr>
            </w:pPr>
            <w:r w:rsidRPr="001514EF">
              <w:rPr>
                <w:rFonts w:cs="Calibri"/>
                <w:bCs/>
                <w:sz w:val="16"/>
                <w:szCs w:val="18"/>
              </w:rPr>
              <w:t>Absence d’information  dans les opérations financières entre l’Etat et les EPE</w:t>
            </w:r>
          </w:p>
        </w:tc>
      </w:tr>
      <w:tr w:rsidR="000811D1" w:rsidRPr="007C3AB1" w:rsidTr="009E3695">
        <w:tc>
          <w:tcPr>
            <w:tcW w:w="528" w:type="dxa"/>
            <w:vMerge/>
          </w:tcPr>
          <w:p w:rsidR="000811D1" w:rsidRPr="007C3AB1" w:rsidRDefault="000811D1" w:rsidP="009E3695">
            <w:pPr>
              <w:spacing w:after="0" w:line="240" w:lineRule="auto"/>
              <w:contextualSpacing/>
              <w:rPr>
                <w:rFonts w:cs="Calibri"/>
                <w:bCs/>
                <w:sz w:val="18"/>
                <w:szCs w:val="18"/>
              </w:rPr>
            </w:pPr>
          </w:p>
        </w:tc>
        <w:tc>
          <w:tcPr>
            <w:tcW w:w="1436" w:type="dxa"/>
            <w:vMerge/>
          </w:tcPr>
          <w:p w:rsidR="000811D1" w:rsidRPr="007C3AB1" w:rsidRDefault="000811D1" w:rsidP="009E3695">
            <w:pPr>
              <w:spacing w:after="0" w:line="240" w:lineRule="auto"/>
              <w:contextualSpacing/>
              <w:rPr>
                <w:rFonts w:cs="Calibri"/>
                <w:b/>
                <w:bCs/>
                <w:sz w:val="18"/>
                <w:szCs w:val="18"/>
              </w:rPr>
            </w:pPr>
          </w:p>
        </w:tc>
        <w:tc>
          <w:tcPr>
            <w:tcW w:w="3956" w:type="dxa"/>
          </w:tcPr>
          <w:p w:rsidR="000811D1" w:rsidRPr="007C3AB1" w:rsidRDefault="000811D1" w:rsidP="009E3695">
            <w:pPr>
              <w:shd w:val="clear" w:color="auto" w:fill="FFFFFF"/>
              <w:spacing w:before="100" w:beforeAutospacing="1" w:after="100" w:afterAutospacing="1" w:line="240" w:lineRule="auto"/>
              <w:rPr>
                <w:rFonts w:cs="Calibri"/>
                <w:color w:val="676767"/>
                <w:sz w:val="18"/>
                <w:szCs w:val="18"/>
                <w:lang w:eastAsia="fr-FR"/>
              </w:rPr>
            </w:pPr>
            <w:r w:rsidRPr="007C3AB1">
              <w:rPr>
                <w:rFonts w:cs="Calibri"/>
                <w:color w:val="676767"/>
                <w:sz w:val="18"/>
                <w:szCs w:val="18"/>
                <w:lang w:eastAsia="fr-FR"/>
              </w:rPr>
              <w:t xml:space="preserve">Paiements infranationaux </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92D050"/>
          </w:tcPr>
          <w:p w:rsidR="000811D1" w:rsidRPr="001514EF" w:rsidRDefault="000811D1" w:rsidP="009E3695">
            <w:pPr>
              <w:spacing w:after="0" w:line="240" w:lineRule="auto"/>
              <w:contextualSpacing/>
              <w:rPr>
                <w:rFonts w:cs="Calibri"/>
                <w:bCs/>
                <w:sz w:val="16"/>
                <w:szCs w:val="18"/>
              </w:rPr>
            </w:pPr>
          </w:p>
        </w:tc>
      </w:tr>
      <w:tr w:rsidR="000811D1" w:rsidRPr="007C3AB1" w:rsidTr="009E3695">
        <w:tc>
          <w:tcPr>
            <w:tcW w:w="528" w:type="dxa"/>
            <w:vMerge/>
          </w:tcPr>
          <w:p w:rsidR="000811D1" w:rsidRPr="007C3AB1" w:rsidRDefault="000811D1" w:rsidP="009E3695">
            <w:pPr>
              <w:spacing w:after="0" w:line="240" w:lineRule="auto"/>
              <w:contextualSpacing/>
              <w:rPr>
                <w:rFonts w:cs="Calibri"/>
                <w:bCs/>
                <w:sz w:val="18"/>
                <w:szCs w:val="18"/>
              </w:rPr>
            </w:pPr>
          </w:p>
        </w:tc>
        <w:tc>
          <w:tcPr>
            <w:tcW w:w="1436" w:type="dxa"/>
            <w:vMerge/>
          </w:tcPr>
          <w:p w:rsidR="000811D1" w:rsidRPr="007C3AB1" w:rsidRDefault="000811D1" w:rsidP="009E3695">
            <w:pPr>
              <w:spacing w:after="0" w:line="240" w:lineRule="auto"/>
              <w:contextualSpacing/>
              <w:rPr>
                <w:rFonts w:cs="Calibri"/>
                <w:b/>
                <w:bCs/>
                <w:sz w:val="18"/>
                <w:szCs w:val="18"/>
              </w:rPr>
            </w:pPr>
          </w:p>
        </w:tc>
        <w:tc>
          <w:tcPr>
            <w:tcW w:w="3956" w:type="dxa"/>
          </w:tcPr>
          <w:p w:rsidR="000811D1" w:rsidRPr="007C3AB1" w:rsidRDefault="000811D1" w:rsidP="009E3695">
            <w:pPr>
              <w:shd w:val="clear" w:color="auto" w:fill="FFFFFF"/>
              <w:spacing w:before="100" w:beforeAutospacing="1" w:after="100" w:afterAutospacing="1" w:line="240" w:lineRule="auto"/>
              <w:rPr>
                <w:rFonts w:cs="Calibri"/>
                <w:color w:val="676767"/>
                <w:sz w:val="18"/>
                <w:szCs w:val="18"/>
                <w:lang w:eastAsia="fr-FR"/>
              </w:rPr>
            </w:pPr>
            <w:r w:rsidRPr="007C3AB1">
              <w:rPr>
                <w:rFonts w:cs="Calibri"/>
                <w:color w:val="676767"/>
                <w:sz w:val="18"/>
                <w:szCs w:val="18"/>
                <w:lang w:eastAsia="fr-FR"/>
              </w:rPr>
              <w:t xml:space="preserve">Niveau de désagrégation </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92D050"/>
          </w:tcPr>
          <w:p w:rsidR="000811D1" w:rsidRPr="001514EF" w:rsidRDefault="000811D1" w:rsidP="009E3695">
            <w:pPr>
              <w:spacing w:after="0" w:line="240" w:lineRule="auto"/>
              <w:contextualSpacing/>
              <w:rPr>
                <w:rFonts w:cs="Calibri"/>
                <w:bCs/>
                <w:sz w:val="16"/>
                <w:szCs w:val="18"/>
              </w:rPr>
            </w:pPr>
          </w:p>
        </w:tc>
      </w:tr>
      <w:tr w:rsidR="000811D1" w:rsidRPr="007C3AB1" w:rsidTr="009E3695">
        <w:tc>
          <w:tcPr>
            <w:tcW w:w="528" w:type="dxa"/>
            <w:vMerge/>
          </w:tcPr>
          <w:p w:rsidR="000811D1" w:rsidRPr="007C3AB1" w:rsidRDefault="000811D1" w:rsidP="009E3695">
            <w:pPr>
              <w:spacing w:after="0" w:line="240" w:lineRule="auto"/>
              <w:contextualSpacing/>
              <w:rPr>
                <w:rFonts w:cs="Calibri"/>
                <w:bCs/>
                <w:sz w:val="18"/>
                <w:szCs w:val="18"/>
              </w:rPr>
            </w:pPr>
          </w:p>
        </w:tc>
        <w:tc>
          <w:tcPr>
            <w:tcW w:w="1436" w:type="dxa"/>
            <w:vMerge/>
          </w:tcPr>
          <w:p w:rsidR="000811D1" w:rsidRPr="007C3AB1" w:rsidRDefault="000811D1" w:rsidP="009E3695">
            <w:pPr>
              <w:spacing w:after="0" w:line="240" w:lineRule="auto"/>
              <w:contextualSpacing/>
              <w:rPr>
                <w:rFonts w:cs="Calibri"/>
                <w:b/>
                <w:bCs/>
                <w:sz w:val="18"/>
                <w:szCs w:val="18"/>
              </w:rPr>
            </w:pPr>
          </w:p>
        </w:tc>
        <w:tc>
          <w:tcPr>
            <w:tcW w:w="3956" w:type="dxa"/>
          </w:tcPr>
          <w:p w:rsidR="000811D1" w:rsidRPr="007C3AB1" w:rsidRDefault="000811D1" w:rsidP="009E3695">
            <w:pPr>
              <w:shd w:val="clear" w:color="auto" w:fill="FFFFFF"/>
              <w:spacing w:before="100" w:beforeAutospacing="1" w:after="100" w:afterAutospacing="1" w:line="240" w:lineRule="auto"/>
              <w:rPr>
                <w:rFonts w:cs="Calibri"/>
                <w:color w:val="676767"/>
                <w:sz w:val="18"/>
                <w:szCs w:val="18"/>
                <w:lang w:eastAsia="fr-FR"/>
              </w:rPr>
            </w:pPr>
            <w:r w:rsidRPr="007C3AB1">
              <w:rPr>
                <w:rFonts w:cs="Calibri"/>
                <w:color w:val="676767"/>
                <w:sz w:val="18"/>
                <w:szCs w:val="18"/>
                <w:lang w:eastAsia="fr-FR"/>
              </w:rPr>
              <w:t>Ponctualité des données</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92D050"/>
          </w:tcPr>
          <w:p w:rsidR="000811D1" w:rsidRPr="001514EF" w:rsidRDefault="000811D1" w:rsidP="009E3695">
            <w:pPr>
              <w:spacing w:after="0" w:line="240" w:lineRule="auto"/>
              <w:contextualSpacing/>
              <w:rPr>
                <w:rFonts w:cs="Calibri"/>
                <w:bCs/>
                <w:sz w:val="16"/>
                <w:szCs w:val="18"/>
              </w:rPr>
            </w:pPr>
          </w:p>
        </w:tc>
      </w:tr>
      <w:tr w:rsidR="000811D1" w:rsidRPr="007C3AB1" w:rsidTr="009E3695">
        <w:tc>
          <w:tcPr>
            <w:tcW w:w="528" w:type="dxa"/>
            <w:vMerge/>
          </w:tcPr>
          <w:p w:rsidR="000811D1" w:rsidRPr="007C3AB1" w:rsidRDefault="000811D1" w:rsidP="009E3695">
            <w:pPr>
              <w:spacing w:after="0" w:line="240" w:lineRule="auto"/>
              <w:contextualSpacing/>
              <w:rPr>
                <w:rFonts w:cs="Calibri"/>
                <w:bCs/>
                <w:sz w:val="18"/>
                <w:szCs w:val="18"/>
              </w:rPr>
            </w:pPr>
          </w:p>
        </w:tc>
        <w:tc>
          <w:tcPr>
            <w:tcW w:w="1436" w:type="dxa"/>
            <w:vMerge/>
          </w:tcPr>
          <w:p w:rsidR="000811D1" w:rsidRPr="007C3AB1" w:rsidRDefault="000811D1" w:rsidP="009E3695">
            <w:pPr>
              <w:spacing w:after="0" w:line="240" w:lineRule="auto"/>
              <w:contextualSpacing/>
              <w:rPr>
                <w:rFonts w:cs="Calibri"/>
                <w:b/>
                <w:bCs/>
                <w:sz w:val="18"/>
                <w:szCs w:val="18"/>
              </w:rPr>
            </w:pPr>
          </w:p>
        </w:tc>
        <w:tc>
          <w:tcPr>
            <w:tcW w:w="3956" w:type="dxa"/>
          </w:tcPr>
          <w:p w:rsidR="000811D1" w:rsidRPr="007C3AB1" w:rsidRDefault="000811D1" w:rsidP="009E3695">
            <w:pPr>
              <w:shd w:val="clear" w:color="auto" w:fill="FFFFFF"/>
              <w:spacing w:before="100" w:beforeAutospacing="1" w:after="100" w:afterAutospacing="1" w:line="240" w:lineRule="auto"/>
              <w:rPr>
                <w:rFonts w:cs="Calibri"/>
                <w:color w:val="676767"/>
                <w:sz w:val="18"/>
                <w:szCs w:val="18"/>
                <w:lang w:eastAsia="fr-FR"/>
              </w:rPr>
            </w:pPr>
            <w:r w:rsidRPr="007C3AB1">
              <w:rPr>
                <w:rFonts w:cs="Calibri"/>
                <w:color w:val="676767"/>
                <w:sz w:val="18"/>
                <w:szCs w:val="18"/>
                <w:lang w:eastAsia="fr-FR"/>
              </w:rPr>
              <w:t>Qualité des données</w:t>
            </w:r>
          </w:p>
        </w:tc>
        <w:tc>
          <w:tcPr>
            <w:tcW w:w="991" w:type="dxa"/>
            <w:tcBorders>
              <w:bottom w:val="single" w:sz="4" w:space="0" w:color="auto"/>
            </w:tcBorders>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tcBorders>
              <w:bottom w:val="single" w:sz="4" w:space="0" w:color="auto"/>
            </w:tcBorders>
            <w:shd w:val="clear" w:color="auto" w:fill="92D050"/>
          </w:tcPr>
          <w:p w:rsidR="000811D1" w:rsidRPr="001514EF" w:rsidRDefault="000811D1" w:rsidP="009E3695">
            <w:pPr>
              <w:spacing w:after="0" w:line="240" w:lineRule="auto"/>
              <w:contextualSpacing/>
              <w:rPr>
                <w:rFonts w:cs="Calibri"/>
                <w:bCs/>
                <w:sz w:val="16"/>
                <w:szCs w:val="18"/>
              </w:rPr>
            </w:pPr>
          </w:p>
        </w:tc>
      </w:tr>
      <w:tr w:rsidR="000811D1" w:rsidRPr="007C3AB1" w:rsidTr="009E3695">
        <w:trPr>
          <w:trHeight w:val="179"/>
        </w:trPr>
        <w:tc>
          <w:tcPr>
            <w:tcW w:w="528" w:type="dxa"/>
            <w:vMerge w:val="restart"/>
          </w:tcPr>
          <w:p w:rsidR="000811D1" w:rsidRPr="007C3AB1" w:rsidRDefault="000811D1" w:rsidP="009E3695">
            <w:pPr>
              <w:spacing w:after="0" w:line="240" w:lineRule="auto"/>
              <w:contextualSpacing/>
              <w:jc w:val="center"/>
              <w:rPr>
                <w:rFonts w:cs="Calibri"/>
                <w:bCs/>
                <w:sz w:val="18"/>
                <w:szCs w:val="18"/>
              </w:rPr>
            </w:pPr>
          </w:p>
          <w:p w:rsidR="000811D1" w:rsidRPr="007C3AB1" w:rsidRDefault="000811D1" w:rsidP="009E3695">
            <w:pPr>
              <w:spacing w:after="0" w:line="240" w:lineRule="auto"/>
              <w:contextualSpacing/>
              <w:jc w:val="center"/>
              <w:rPr>
                <w:rFonts w:cs="Calibri"/>
                <w:bCs/>
                <w:sz w:val="18"/>
                <w:szCs w:val="18"/>
              </w:rPr>
            </w:pPr>
            <w:r w:rsidRPr="007C3AB1">
              <w:rPr>
                <w:rFonts w:cs="Calibri"/>
                <w:bCs/>
                <w:sz w:val="18"/>
                <w:szCs w:val="18"/>
              </w:rPr>
              <w:t>5</w:t>
            </w:r>
          </w:p>
        </w:tc>
        <w:tc>
          <w:tcPr>
            <w:tcW w:w="1436" w:type="dxa"/>
            <w:vMerge w:val="restart"/>
          </w:tcPr>
          <w:p w:rsidR="000811D1" w:rsidRPr="007C3AB1" w:rsidRDefault="000811D1" w:rsidP="009E3695">
            <w:pPr>
              <w:spacing w:after="0" w:line="240" w:lineRule="auto"/>
              <w:contextualSpacing/>
              <w:rPr>
                <w:rFonts w:cs="Calibri"/>
                <w:bCs/>
                <w:sz w:val="18"/>
                <w:szCs w:val="18"/>
              </w:rPr>
            </w:pPr>
          </w:p>
          <w:p w:rsidR="000811D1" w:rsidRPr="007C3AB1" w:rsidRDefault="000811D1" w:rsidP="009E3695">
            <w:pPr>
              <w:spacing w:after="0" w:line="240" w:lineRule="auto"/>
              <w:contextualSpacing/>
              <w:rPr>
                <w:rFonts w:cs="Calibri"/>
                <w:b/>
                <w:bCs/>
                <w:sz w:val="18"/>
                <w:szCs w:val="18"/>
              </w:rPr>
            </w:pPr>
            <w:r w:rsidRPr="007C3AB1">
              <w:rPr>
                <w:rFonts w:cs="Calibri"/>
                <w:bCs/>
                <w:sz w:val="18"/>
                <w:szCs w:val="18"/>
              </w:rPr>
              <w:t>Attribution des revenus</w:t>
            </w:r>
          </w:p>
        </w:tc>
        <w:tc>
          <w:tcPr>
            <w:tcW w:w="3956" w:type="dxa"/>
          </w:tcPr>
          <w:p w:rsidR="000811D1" w:rsidRPr="007C3AB1" w:rsidRDefault="000811D1" w:rsidP="009E3695">
            <w:pPr>
              <w:shd w:val="clear" w:color="auto" w:fill="FFFFFF"/>
              <w:spacing w:before="100" w:beforeAutospacing="1" w:after="100" w:afterAutospacing="1" w:line="240" w:lineRule="auto"/>
              <w:rPr>
                <w:rFonts w:cs="Calibri"/>
                <w:color w:val="676767"/>
                <w:sz w:val="18"/>
                <w:szCs w:val="18"/>
                <w:lang w:eastAsia="fr-FR"/>
              </w:rPr>
            </w:pPr>
            <w:r w:rsidRPr="007C3AB1">
              <w:rPr>
                <w:rFonts w:cs="Calibri"/>
                <w:color w:val="676767"/>
                <w:sz w:val="18"/>
                <w:szCs w:val="18"/>
                <w:lang w:eastAsia="fr-FR"/>
              </w:rPr>
              <w:t xml:space="preserve">Répartition des revenus </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92D050"/>
          </w:tcPr>
          <w:p w:rsidR="000811D1" w:rsidRPr="001514EF" w:rsidRDefault="000811D1" w:rsidP="009E3695">
            <w:pPr>
              <w:spacing w:after="0" w:line="240" w:lineRule="auto"/>
              <w:contextualSpacing/>
              <w:rPr>
                <w:rFonts w:cs="Calibri"/>
                <w:bCs/>
                <w:sz w:val="16"/>
                <w:szCs w:val="18"/>
              </w:rPr>
            </w:pPr>
          </w:p>
        </w:tc>
      </w:tr>
      <w:tr w:rsidR="000811D1" w:rsidRPr="007C3AB1" w:rsidTr="009E3695">
        <w:tc>
          <w:tcPr>
            <w:tcW w:w="528" w:type="dxa"/>
            <w:vMerge/>
          </w:tcPr>
          <w:p w:rsidR="000811D1" w:rsidRPr="007C3AB1" w:rsidRDefault="000811D1" w:rsidP="009E3695">
            <w:pPr>
              <w:spacing w:after="0" w:line="240" w:lineRule="auto"/>
              <w:contextualSpacing/>
              <w:rPr>
                <w:rFonts w:cs="Calibri"/>
                <w:bCs/>
                <w:sz w:val="18"/>
                <w:szCs w:val="18"/>
              </w:rPr>
            </w:pPr>
          </w:p>
        </w:tc>
        <w:tc>
          <w:tcPr>
            <w:tcW w:w="1436" w:type="dxa"/>
            <w:vMerge/>
          </w:tcPr>
          <w:p w:rsidR="000811D1" w:rsidRPr="007C3AB1" w:rsidRDefault="000811D1" w:rsidP="009E3695">
            <w:pPr>
              <w:spacing w:after="0" w:line="240" w:lineRule="auto"/>
              <w:contextualSpacing/>
              <w:rPr>
                <w:rFonts w:cs="Calibri"/>
                <w:b/>
                <w:bCs/>
                <w:sz w:val="18"/>
                <w:szCs w:val="18"/>
              </w:rPr>
            </w:pPr>
          </w:p>
        </w:tc>
        <w:tc>
          <w:tcPr>
            <w:tcW w:w="3956" w:type="dxa"/>
          </w:tcPr>
          <w:p w:rsidR="000811D1" w:rsidRPr="007C3AB1" w:rsidRDefault="000811D1" w:rsidP="009E3695">
            <w:pPr>
              <w:shd w:val="clear" w:color="auto" w:fill="FFFFFF"/>
              <w:spacing w:before="100" w:beforeAutospacing="1" w:after="100" w:afterAutospacing="1" w:line="240" w:lineRule="auto"/>
              <w:rPr>
                <w:rFonts w:cs="Calibri"/>
                <w:color w:val="676767"/>
                <w:sz w:val="18"/>
                <w:szCs w:val="18"/>
                <w:lang w:eastAsia="fr-FR"/>
              </w:rPr>
            </w:pPr>
            <w:r w:rsidRPr="007C3AB1">
              <w:rPr>
                <w:rFonts w:cs="Calibri"/>
                <w:color w:val="676767"/>
                <w:sz w:val="18"/>
                <w:szCs w:val="18"/>
                <w:lang w:eastAsia="fr-FR"/>
              </w:rPr>
              <w:t xml:space="preserve">Transferts infranationaux </w:t>
            </w:r>
          </w:p>
        </w:tc>
        <w:tc>
          <w:tcPr>
            <w:tcW w:w="991" w:type="dxa"/>
            <w:tcBorders>
              <w:bottom w:val="single" w:sz="4" w:space="0" w:color="auto"/>
            </w:tcBorders>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tcBorders>
              <w:bottom w:val="single" w:sz="4" w:space="0" w:color="auto"/>
            </w:tcBorders>
            <w:shd w:val="clear" w:color="auto" w:fill="auto"/>
          </w:tcPr>
          <w:p w:rsidR="000811D1" w:rsidRPr="001514EF" w:rsidRDefault="000811D1" w:rsidP="009E3695">
            <w:pPr>
              <w:spacing w:after="0" w:line="240" w:lineRule="auto"/>
              <w:contextualSpacing/>
              <w:rPr>
                <w:rFonts w:cs="Calibri"/>
                <w:bCs/>
                <w:sz w:val="16"/>
                <w:szCs w:val="18"/>
              </w:rPr>
            </w:pPr>
            <w:r w:rsidRPr="001514EF">
              <w:rPr>
                <w:rFonts w:cs="Calibri"/>
                <w:bCs/>
                <w:sz w:val="16"/>
                <w:szCs w:val="18"/>
              </w:rPr>
              <w:t>Bien qu’un forfait soit transféré aux provinces, l’Etat doit arriver à respecter la loi dans son intégralité</w:t>
            </w:r>
          </w:p>
        </w:tc>
      </w:tr>
      <w:tr w:rsidR="000811D1" w:rsidRPr="007C3AB1" w:rsidTr="009E3695">
        <w:tc>
          <w:tcPr>
            <w:tcW w:w="528" w:type="dxa"/>
            <w:vMerge/>
          </w:tcPr>
          <w:p w:rsidR="000811D1" w:rsidRPr="007C3AB1" w:rsidRDefault="000811D1" w:rsidP="009E3695">
            <w:pPr>
              <w:spacing w:after="0" w:line="240" w:lineRule="auto"/>
              <w:contextualSpacing/>
              <w:rPr>
                <w:rFonts w:cs="Calibri"/>
                <w:bCs/>
                <w:sz w:val="18"/>
                <w:szCs w:val="18"/>
              </w:rPr>
            </w:pPr>
          </w:p>
        </w:tc>
        <w:tc>
          <w:tcPr>
            <w:tcW w:w="1436" w:type="dxa"/>
            <w:vMerge/>
          </w:tcPr>
          <w:p w:rsidR="000811D1" w:rsidRPr="007C3AB1" w:rsidRDefault="000811D1" w:rsidP="009E3695">
            <w:pPr>
              <w:spacing w:after="0" w:line="240" w:lineRule="auto"/>
              <w:contextualSpacing/>
              <w:rPr>
                <w:rFonts w:cs="Calibri"/>
                <w:b/>
                <w:bCs/>
                <w:sz w:val="18"/>
                <w:szCs w:val="18"/>
              </w:rPr>
            </w:pPr>
          </w:p>
        </w:tc>
        <w:tc>
          <w:tcPr>
            <w:tcW w:w="3956" w:type="dxa"/>
          </w:tcPr>
          <w:p w:rsidR="000811D1" w:rsidRPr="007C3AB1" w:rsidRDefault="000811D1" w:rsidP="009E3695">
            <w:pPr>
              <w:shd w:val="clear" w:color="auto" w:fill="FFFFFF"/>
              <w:spacing w:before="100" w:beforeAutospacing="1" w:after="100" w:afterAutospacing="1" w:line="240" w:lineRule="auto"/>
              <w:rPr>
                <w:rFonts w:cs="Calibri"/>
                <w:color w:val="676767"/>
                <w:sz w:val="18"/>
                <w:szCs w:val="18"/>
                <w:lang w:eastAsia="fr-FR"/>
              </w:rPr>
            </w:pPr>
            <w:r w:rsidRPr="007C3AB1">
              <w:rPr>
                <w:rFonts w:cs="Calibri"/>
                <w:color w:val="676767"/>
                <w:sz w:val="18"/>
                <w:szCs w:val="18"/>
                <w:lang w:eastAsia="fr-FR"/>
              </w:rPr>
              <w:t>Gestion des revenus et des dépenses.</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auto"/>
          </w:tcPr>
          <w:p w:rsidR="000811D1" w:rsidRPr="001514EF" w:rsidRDefault="000811D1" w:rsidP="009E3695">
            <w:pPr>
              <w:spacing w:after="0" w:line="240" w:lineRule="auto"/>
              <w:contextualSpacing/>
              <w:rPr>
                <w:rFonts w:cs="Calibri"/>
                <w:bCs/>
                <w:sz w:val="16"/>
                <w:szCs w:val="18"/>
              </w:rPr>
            </w:pPr>
            <w:r w:rsidRPr="001514EF">
              <w:rPr>
                <w:rFonts w:cs="Calibri"/>
                <w:bCs/>
                <w:sz w:val="16"/>
                <w:szCs w:val="18"/>
              </w:rPr>
              <w:t>Il faut plus de débat à ce sujet</w:t>
            </w:r>
          </w:p>
        </w:tc>
      </w:tr>
      <w:tr w:rsidR="000811D1" w:rsidRPr="007C3AB1" w:rsidTr="009E3695">
        <w:tc>
          <w:tcPr>
            <w:tcW w:w="528" w:type="dxa"/>
            <w:vMerge w:val="restart"/>
          </w:tcPr>
          <w:p w:rsidR="000811D1" w:rsidRPr="007C3AB1" w:rsidRDefault="000811D1" w:rsidP="009E3695">
            <w:pPr>
              <w:spacing w:after="0" w:line="240" w:lineRule="auto"/>
              <w:contextualSpacing/>
              <w:jc w:val="center"/>
              <w:rPr>
                <w:rFonts w:cs="Calibri"/>
                <w:bCs/>
                <w:sz w:val="18"/>
                <w:szCs w:val="18"/>
              </w:rPr>
            </w:pPr>
          </w:p>
          <w:p w:rsidR="000811D1" w:rsidRPr="007C3AB1" w:rsidRDefault="000811D1" w:rsidP="009E3695">
            <w:pPr>
              <w:spacing w:after="0" w:line="240" w:lineRule="auto"/>
              <w:contextualSpacing/>
              <w:jc w:val="center"/>
              <w:rPr>
                <w:rFonts w:cs="Calibri"/>
                <w:bCs/>
                <w:sz w:val="18"/>
                <w:szCs w:val="18"/>
              </w:rPr>
            </w:pPr>
            <w:r w:rsidRPr="007C3AB1">
              <w:rPr>
                <w:rFonts w:cs="Calibri"/>
                <w:bCs/>
                <w:sz w:val="18"/>
                <w:szCs w:val="18"/>
              </w:rPr>
              <w:t>6</w:t>
            </w:r>
          </w:p>
        </w:tc>
        <w:tc>
          <w:tcPr>
            <w:tcW w:w="1436" w:type="dxa"/>
            <w:vMerge w:val="restart"/>
          </w:tcPr>
          <w:p w:rsidR="000811D1" w:rsidRPr="007C3AB1" w:rsidRDefault="000811D1" w:rsidP="009E3695">
            <w:pPr>
              <w:spacing w:after="0" w:line="240" w:lineRule="auto"/>
              <w:contextualSpacing/>
              <w:rPr>
                <w:rFonts w:cs="Calibri"/>
                <w:bCs/>
                <w:sz w:val="18"/>
                <w:szCs w:val="18"/>
              </w:rPr>
            </w:pPr>
          </w:p>
          <w:p w:rsidR="000811D1" w:rsidRPr="007C3AB1" w:rsidRDefault="000811D1" w:rsidP="009E3695">
            <w:pPr>
              <w:spacing w:after="0" w:line="240" w:lineRule="auto"/>
              <w:contextualSpacing/>
              <w:rPr>
                <w:rFonts w:cs="Calibri"/>
                <w:bCs/>
                <w:sz w:val="18"/>
                <w:szCs w:val="18"/>
              </w:rPr>
            </w:pPr>
            <w:r w:rsidRPr="007C3AB1">
              <w:rPr>
                <w:rFonts w:cs="Calibri"/>
                <w:bCs/>
                <w:sz w:val="18"/>
                <w:szCs w:val="18"/>
              </w:rPr>
              <w:t>Dépenses sociales et économiques</w:t>
            </w:r>
          </w:p>
        </w:tc>
        <w:tc>
          <w:tcPr>
            <w:tcW w:w="3956" w:type="dxa"/>
          </w:tcPr>
          <w:p w:rsidR="000811D1" w:rsidRPr="007C3AB1" w:rsidRDefault="000811D1" w:rsidP="009E3695">
            <w:pPr>
              <w:shd w:val="clear" w:color="auto" w:fill="FFFFFF"/>
              <w:spacing w:before="100" w:beforeAutospacing="1" w:after="100" w:afterAutospacing="1" w:line="240" w:lineRule="auto"/>
              <w:rPr>
                <w:rFonts w:cs="Calibri"/>
                <w:color w:val="676767"/>
                <w:sz w:val="18"/>
                <w:szCs w:val="18"/>
                <w:lang w:eastAsia="fr-FR"/>
              </w:rPr>
            </w:pPr>
            <w:r w:rsidRPr="007C3AB1">
              <w:rPr>
                <w:rFonts w:cs="Calibri"/>
                <w:color w:val="676767"/>
                <w:sz w:val="18"/>
                <w:szCs w:val="18"/>
                <w:lang w:eastAsia="fr-FR"/>
              </w:rPr>
              <w:t xml:space="preserve">Dépenses sociales par entreprise </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auto"/>
          </w:tcPr>
          <w:p w:rsidR="000811D1" w:rsidRPr="001514EF" w:rsidRDefault="000811D1" w:rsidP="009E3695">
            <w:pPr>
              <w:spacing w:after="0" w:line="240" w:lineRule="auto"/>
              <w:contextualSpacing/>
              <w:rPr>
                <w:rFonts w:cs="Calibri"/>
                <w:bCs/>
                <w:sz w:val="16"/>
                <w:szCs w:val="18"/>
              </w:rPr>
            </w:pPr>
            <w:r w:rsidRPr="001514EF">
              <w:rPr>
                <w:rFonts w:cs="Calibri"/>
                <w:bCs/>
                <w:sz w:val="16"/>
                <w:szCs w:val="18"/>
              </w:rPr>
              <w:t>Mettre en place une commission chargée de retracer ces dépenses</w:t>
            </w:r>
          </w:p>
        </w:tc>
      </w:tr>
      <w:tr w:rsidR="000811D1" w:rsidRPr="007C3AB1" w:rsidTr="009E3695">
        <w:tc>
          <w:tcPr>
            <w:tcW w:w="528" w:type="dxa"/>
            <w:vMerge/>
          </w:tcPr>
          <w:p w:rsidR="000811D1" w:rsidRPr="007C3AB1" w:rsidRDefault="000811D1" w:rsidP="009E3695">
            <w:pPr>
              <w:spacing w:after="0" w:line="240" w:lineRule="auto"/>
              <w:contextualSpacing/>
              <w:rPr>
                <w:rFonts w:cs="Calibri"/>
                <w:bCs/>
                <w:sz w:val="18"/>
                <w:szCs w:val="18"/>
              </w:rPr>
            </w:pPr>
          </w:p>
        </w:tc>
        <w:tc>
          <w:tcPr>
            <w:tcW w:w="1436" w:type="dxa"/>
            <w:vMerge/>
          </w:tcPr>
          <w:p w:rsidR="000811D1" w:rsidRPr="007C3AB1" w:rsidRDefault="000811D1" w:rsidP="009E3695">
            <w:pPr>
              <w:spacing w:after="0" w:line="240" w:lineRule="auto"/>
              <w:contextualSpacing/>
              <w:rPr>
                <w:rFonts w:cs="Calibri"/>
                <w:b/>
                <w:bCs/>
                <w:sz w:val="18"/>
                <w:szCs w:val="18"/>
              </w:rPr>
            </w:pPr>
          </w:p>
        </w:tc>
        <w:tc>
          <w:tcPr>
            <w:tcW w:w="3956" w:type="dxa"/>
          </w:tcPr>
          <w:p w:rsidR="000811D1" w:rsidRPr="007C3AB1" w:rsidRDefault="000811D1" w:rsidP="009E3695">
            <w:pPr>
              <w:shd w:val="clear" w:color="auto" w:fill="FFFFFF"/>
              <w:spacing w:before="100" w:beforeAutospacing="1" w:after="100" w:afterAutospacing="1" w:line="240" w:lineRule="auto"/>
              <w:rPr>
                <w:rFonts w:cs="Calibri"/>
                <w:color w:val="676767"/>
                <w:sz w:val="18"/>
                <w:szCs w:val="18"/>
                <w:lang w:eastAsia="fr-FR"/>
              </w:rPr>
            </w:pPr>
            <w:r>
              <w:rPr>
                <w:rFonts w:cs="Calibri"/>
                <w:color w:val="676767"/>
                <w:sz w:val="18"/>
                <w:szCs w:val="18"/>
                <w:lang w:eastAsia="fr-FR"/>
              </w:rPr>
              <w:t>Dépenses quasi fiscales des EPE</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auto"/>
          </w:tcPr>
          <w:p w:rsidR="000811D1" w:rsidRPr="001514EF" w:rsidRDefault="000811D1" w:rsidP="009E3695">
            <w:pPr>
              <w:spacing w:after="0" w:line="240" w:lineRule="auto"/>
              <w:contextualSpacing/>
              <w:rPr>
                <w:rFonts w:cs="Calibri"/>
                <w:bCs/>
                <w:sz w:val="16"/>
                <w:szCs w:val="18"/>
              </w:rPr>
            </w:pPr>
            <w:r w:rsidRPr="001514EF">
              <w:rPr>
                <w:rFonts w:cs="Calibri"/>
                <w:bCs/>
                <w:sz w:val="16"/>
                <w:szCs w:val="18"/>
              </w:rPr>
              <w:t xml:space="preserve">Améliorer la déclaration </w:t>
            </w:r>
          </w:p>
        </w:tc>
      </w:tr>
      <w:tr w:rsidR="000811D1" w:rsidRPr="007C3AB1" w:rsidTr="009E3695">
        <w:tc>
          <w:tcPr>
            <w:tcW w:w="528" w:type="dxa"/>
            <w:vMerge/>
          </w:tcPr>
          <w:p w:rsidR="000811D1" w:rsidRPr="007C3AB1" w:rsidRDefault="000811D1" w:rsidP="009E3695">
            <w:pPr>
              <w:spacing w:after="0" w:line="240" w:lineRule="auto"/>
              <w:contextualSpacing/>
              <w:rPr>
                <w:rFonts w:cs="Calibri"/>
                <w:bCs/>
                <w:sz w:val="18"/>
                <w:szCs w:val="18"/>
              </w:rPr>
            </w:pPr>
          </w:p>
        </w:tc>
        <w:tc>
          <w:tcPr>
            <w:tcW w:w="1436" w:type="dxa"/>
            <w:vMerge/>
          </w:tcPr>
          <w:p w:rsidR="000811D1" w:rsidRPr="007C3AB1" w:rsidRDefault="000811D1" w:rsidP="009E3695">
            <w:pPr>
              <w:spacing w:after="0" w:line="240" w:lineRule="auto"/>
              <w:contextualSpacing/>
              <w:rPr>
                <w:rFonts w:cs="Calibri"/>
                <w:b/>
                <w:bCs/>
                <w:sz w:val="18"/>
                <w:szCs w:val="18"/>
              </w:rPr>
            </w:pPr>
          </w:p>
        </w:tc>
        <w:tc>
          <w:tcPr>
            <w:tcW w:w="3956" w:type="dxa"/>
          </w:tcPr>
          <w:p w:rsidR="000811D1" w:rsidRPr="007C3AB1" w:rsidRDefault="000811D1" w:rsidP="009E3695">
            <w:pPr>
              <w:shd w:val="clear" w:color="auto" w:fill="FFFFFF"/>
              <w:spacing w:before="100" w:beforeAutospacing="1" w:after="100" w:afterAutospacing="1" w:line="240" w:lineRule="auto"/>
              <w:rPr>
                <w:rFonts w:cs="Calibri"/>
                <w:color w:val="676767"/>
                <w:sz w:val="18"/>
                <w:szCs w:val="18"/>
                <w:lang w:eastAsia="fr-FR"/>
              </w:rPr>
            </w:pPr>
            <w:r w:rsidRPr="007C3AB1">
              <w:rPr>
                <w:rFonts w:cs="Calibri"/>
                <w:color w:val="676767"/>
                <w:sz w:val="18"/>
                <w:szCs w:val="18"/>
                <w:lang w:eastAsia="fr-FR"/>
              </w:rPr>
              <w:t>Aperçu de la contribution du secteur extractif à l’économie.</w:t>
            </w:r>
          </w:p>
        </w:tc>
        <w:tc>
          <w:tcPr>
            <w:tcW w:w="991" w:type="dxa"/>
            <w:tcBorders>
              <w:bottom w:val="single" w:sz="4" w:space="0" w:color="auto"/>
            </w:tcBorders>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tcBorders>
              <w:bottom w:val="single" w:sz="4" w:space="0" w:color="auto"/>
            </w:tcBorders>
            <w:shd w:val="clear" w:color="auto" w:fill="92D050"/>
          </w:tcPr>
          <w:p w:rsidR="000811D1" w:rsidRPr="00A85DF0" w:rsidRDefault="000811D1" w:rsidP="009E3695">
            <w:pPr>
              <w:spacing w:after="0" w:line="240" w:lineRule="auto"/>
              <w:contextualSpacing/>
              <w:rPr>
                <w:rFonts w:cs="Calibri"/>
                <w:bCs/>
                <w:color w:val="FF0000"/>
                <w:sz w:val="18"/>
                <w:szCs w:val="18"/>
              </w:rPr>
            </w:pPr>
          </w:p>
        </w:tc>
      </w:tr>
      <w:tr w:rsidR="000811D1" w:rsidRPr="007C3AB1" w:rsidTr="009E3695">
        <w:tc>
          <w:tcPr>
            <w:tcW w:w="528" w:type="dxa"/>
            <w:vMerge w:val="restart"/>
          </w:tcPr>
          <w:p w:rsidR="000811D1" w:rsidRPr="007C3AB1" w:rsidRDefault="000811D1" w:rsidP="009E3695">
            <w:pPr>
              <w:spacing w:after="0" w:line="240" w:lineRule="auto"/>
              <w:contextualSpacing/>
              <w:jc w:val="center"/>
              <w:rPr>
                <w:rFonts w:cs="Calibri"/>
                <w:bCs/>
                <w:sz w:val="18"/>
                <w:szCs w:val="18"/>
              </w:rPr>
            </w:pPr>
            <w:r w:rsidRPr="007C3AB1">
              <w:rPr>
                <w:rFonts w:cs="Calibri"/>
                <w:bCs/>
                <w:sz w:val="18"/>
                <w:szCs w:val="18"/>
              </w:rPr>
              <w:t>7</w:t>
            </w:r>
          </w:p>
        </w:tc>
        <w:tc>
          <w:tcPr>
            <w:tcW w:w="1436" w:type="dxa"/>
            <w:vMerge w:val="restart"/>
          </w:tcPr>
          <w:p w:rsidR="000811D1" w:rsidRPr="007C3AB1" w:rsidRDefault="000811D1" w:rsidP="009E3695">
            <w:pPr>
              <w:spacing w:after="0" w:line="240" w:lineRule="auto"/>
              <w:contextualSpacing/>
              <w:rPr>
                <w:rFonts w:cs="Calibri"/>
                <w:bCs/>
                <w:sz w:val="18"/>
                <w:szCs w:val="18"/>
              </w:rPr>
            </w:pPr>
            <w:r w:rsidRPr="007C3AB1">
              <w:rPr>
                <w:rFonts w:cs="Calibri"/>
                <w:bCs/>
                <w:sz w:val="18"/>
                <w:szCs w:val="18"/>
              </w:rPr>
              <w:t>Résultats et impact</w:t>
            </w:r>
          </w:p>
        </w:tc>
        <w:tc>
          <w:tcPr>
            <w:tcW w:w="3956" w:type="dxa"/>
          </w:tcPr>
          <w:p w:rsidR="000811D1" w:rsidRPr="007C3AB1" w:rsidRDefault="000811D1" w:rsidP="009E3695">
            <w:pPr>
              <w:shd w:val="clear" w:color="auto" w:fill="FFFFFF"/>
              <w:spacing w:before="100" w:beforeAutospacing="1" w:after="100" w:afterAutospacing="1" w:line="240" w:lineRule="auto"/>
              <w:rPr>
                <w:rFonts w:cs="Calibri"/>
                <w:color w:val="676767"/>
                <w:sz w:val="18"/>
                <w:szCs w:val="18"/>
                <w:lang w:eastAsia="fr-FR"/>
              </w:rPr>
            </w:pPr>
            <w:r w:rsidRPr="007C3AB1">
              <w:rPr>
                <w:rFonts w:cs="Calibri"/>
                <w:color w:val="676767"/>
                <w:sz w:val="18"/>
                <w:szCs w:val="18"/>
                <w:lang w:eastAsia="fr-FR"/>
              </w:rPr>
              <w:t>Débat public</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92D050"/>
          </w:tcPr>
          <w:p w:rsidR="000811D1" w:rsidRPr="00A85DF0" w:rsidRDefault="000811D1" w:rsidP="009E3695">
            <w:pPr>
              <w:spacing w:after="0" w:line="240" w:lineRule="auto"/>
              <w:contextualSpacing/>
              <w:rPr>
                <w:rFonts w:cs="Calibri"/>
                <w:bCs/>
                <w:color w:val="FF0000"/>
                <w:sz w:val="18"/>
                <w:szCs w:val="18"/>
              </w:rPr>
            </w:pPr>
          </w:p>
        </w:tc>
      </w:tr>
      <w:tr w:rsidR="000811D1" w:rsidRPr="007C3AB1" w:rsidTr="009E3695">
        <w:tc>
          <w:tcPr>
            <w:tcW w:w="528" w:type="dxa"/>
            <w:vMerge/>
          </w:tcPr>
          <w:p w:rsidR="000811D1" w:rsidRPr="007C3AB1" w:rsidRDefault="000811D1" w:rsidP="009E3695">
            <w:pPr>
              <w:spacing w:after="0" w:line="240" w:lineRule="auto"/>
              <w:contextualSpacing/>
              <w:jc w:val="center"/>
              <w:rPr>
                <w:rFonts w:cs="Calibri"/>
                <w:bCs/>
                <w:sz w:val="18"/>
                <w:szCs w:val="18"/>
              </w:rPr>
            </w:pPr>
          </w:p>
        </w:tc>
        <w:tc>
          <w:tcPr>
            <w:tcW w:w="1436" w:type="dxa"/>
            <w:vMerge/>
          </w:tcPr>
          <w:p w:rsidR="000811D1" w:rsidRPr="007C3AB1" w:rsidRDefault="000811D1" w:rsidP="009E3695">
            <w:pPr>
              <w:spacing w:after="0" w:line="240" w:lineRule="auto"/>
              <w:contextualSpacing/>
              <w:jc w:val="center"/>
              <w:rPr>
                <w:rFonts w:cs="Calibri"/>
                <w:bCs/>
                <w:sz w:val="18"/>
                <w:szCs w:val="18"/>
              </w:rPr>
            </w:pPr>
          </w:p>
        </w:tc>
        <w:tc>
          <w:tcPr>
            <w:tcW w:w="3956" w:type="dxa"/>
          </w:tcPr>
          <w:p w:rsidR="000811D1" w:rsidRPr="007C3AB1" w:rsidRDefault="000811D1" w:rsidP="009E3695">
            <w:pPr>
              <w:shd w:val="clear" w:color="auto" w:fill="FFFFFF"/>
              <w:spacing w:before="100" w:beforeAutospacing="1" w:after="100" w:afterAutospacing="1" w:line="240" w:lineRule="auto"/>
              <w:rPr>
                <w:rFonts w:cs="Calibri"/>
                <w:color w:val="676767"/>
                <w:sz w:val="18"/>
                <w:szCs w:val="18"/>
                <w:lang w:eastAsia="fr-FR"/>
              </w:rPr>
            </w:pPr>
            <w:r w:rsidRPr="007C3AB1">
              <w:rPr>
                <w:rFonts w:cs="Calibri"/>
                <w:color w:val="676767"/>
                <w:sz w:val="18"/>
                <w:szCs w:val="18"/>
                <w:lang w:eastAsia="fr-FR"/>
              </w:rPr>
              <w:t>Accessibilité des données</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92D050"/>
          </w:tcPr>
          <w:p w:rsidR="000811D1" w:rsidRPr="00A85DF0" w:rsidRDefault="000811D1" w:rsidP="009E3695">
            <w:pPr>
              <w:spacing w:after="0" w:line="240" w:lineRule="auto"/>
              <w:contextualSpacing/>
              <w:rPr>
                <w:rFonts w:cs="Calibri"/>
                <w:bCs/>
                <w:color w:val="FF0000"/>
                <w:sz w:val="18"/>
                <w:szCs w:val="18"/>
              </w:rPr>
            </w:pPr>
          </w:p>
        </w:tc>
      </w:tr>
      <w:tr w:rsidR="000811D1" w:rsidRPr="007C3AB1" w:rsidTr="009E3695">
        <w:tc>
          <w:tcPr>
            <w:tcW w:w="528" w:type="dxa"/>
            <w:vMerge/>
          </w:tcPr>
          <w:p w:rsidR="000811D1" w:rsidRPr="007C3AB1" w:rsidRDefault="000811D1" w:rsidP="009E3695">
            <w:pPr>
              <w:spacing w:after="0" w:line="240" w:lineRule="auto"/>
              <w:contextualSpacing/>
              <w:jc w:val="center"/>
              <w:rPr>
                <w:rFonts w:cs="Calibri"/>
                <w:bCs/>
                <w:sz w:val="18"/>
                <w:szCs w:val="18"/>
              </w:rPr>
            </w:pPr>
          </w:p>
        </w:tc>
        <w:tc>
          <w:tcPr>
            <w:tcW w:w="1436" w:type="dxa"/>
            <w:vMerge/>
          </w:tcPr>
          <w:p w:rsidR="000811D1" w:rsidRPr="007C3AB1" w:rsidRDefault="000811D1" w:rsidP="009E3695">
            <w:pPr>
              <w:spacing w:after="0" w:line="240" w:lineRule="auto"/>
              <w:contextualSpacing/>
              <w:jc w:val="center"/>
              <w:rPr>
                <w:rFonts w:cs="Calibri"/>
                <w:bCs/>
                <w:sz w:val="18"/>
                <w:szCs w:val="18"/>
              </w:rPr>
            </w:pPr>
          </w:p>
        </w:tc>
        <w:tc>
          <w:tcPr>
            <w:tcW w:w="3956" w:type="dxa"/>
          </w:tcPr>
          <w:p w:rsidR="000811D1" w:rsidRPr="007C3AB1" w:rsidRDefault="000811D1" w:rsidP="009E3695">
            <w:pPr>
              <w:autoSpaceDE w:val="0"/>
              <w:autoSpaceDN w:val="0"/>
              <w:adjustRightInd w:val="0"/>
              <w:spacing w:after="0" w:line="240" w:lineRule="auto"/>
              <w:rPr>
                <w:rFonts w:cs="Calibri"/>
                <w:bCs/>
                <w:sz w:val="18"/>
                <w:szCs w:val="18"/>
              </w:rPr>
            </w:pPr>
            <w:r w:rsidRPr="007C3AB1">
              <w:rPr>
                <w:rFonts w:cs="Calibri"/>
                <w:bCs/>
                <w:sz w:val="18"/>
                <w:szCs w:val="18"/>
              </w:rPr>
              <w:t>Ecarts et recommandations des Rapports ITIE</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92D050"/>
          </w:tcPr>
          <w:p w:rsidR="000811D1" w:rsidRPr="00A85DF0" w:rsidRDefault="000811D1" w:rsidP="009E3695">
            <w:pPr>
              <w:spacing w:after="0" w:line="240" w:lineRule="auto"/>
              <w:contextualSpacing/>
              <w:rPr>
                <w:rFonts w:cs="Calibri"/>
                <w:bCs/>
                <w:color w:val="FF0000"/>
                <w:sz w:val="18"/>
                <w:szCs w:val="18"/>
              </w:rPr>
            </w:pPr>
          </w:p>
        </w:tc>
      </w:tr>
      <w:tr w:rsidR="000811D1" w:rsidRPr="007C3AB1" w:rsidTr="009E3695">
        <w:tc>
          <w:tcPr>
            <w:tcW w:w="528" w:type="dxa"/>
            <w:vMerge/>
          </w:tcPr>
          <w:p w:rsidR="000811D1" w:rsidRPr="007C3AB1" w:rsidRDefault="000811D1" w:rsidP="009E3695">
            <w:pPr>
              <w:spacing w:after="0" w:line="240" w:lineRule="auto"/>
              <w:contextualSpacing/>
              <w:jc w:val="center"/>
              <w:rPr>
                <w:rFonts w:cs="Calibri"/>
                <w:bCs/>
                <w:sz w:val="18"/>
                <w:szCs w:val="18"/>
              </w:rPr>
            </w:pPr>
          </w:p>
        </w:tc>
        <w:tc>
          <w:tcPr>
            <w:tcW w:w="1436" w:type="dxa"/>
            <w:vMerge/>
          </w:tcPr>
          <w:p w:rsidR="000811D1" w:rsidRPr="007C3AB1" w:rsidRDefault="000811D1" w:rsidP="009E3695">
            <w:pPr>
              <w:spacing w:after="0" w:line="240" w:lineRule="auto"/>
              <w:contextualSpacing/>
              <w:jc w:val="center"/>
              <w:rPr>
                <w:rFonts w:cs="Calibri"/>
                <w:bCs/>
                <w:sz w:val="18"/>
                <w:szCs w:val="18"/>
              </w:rPr>
            </w:pPr>
          </w:p>
        </w:tc>
        <w:tc>
          <w:tcPr>
            <w:tcW w:w="3956" w:type="dxa"/>
          </w:tcPr>
          <w:p w:rsidR="000811D1" w:rsidRPr="007C3AB1" w:rsidRDefault="000811D1" w:rsidP="009E3695">
            <w:pPr>
              <w:autoSpaceDE w:val="0"/>
              <w:autoSpaceDN w:val="0"/>
              <w:adjustRightInd w:val="0"/>
              <w:spacing w:after="0" w:line="240" w:lineRule="auto"/>
              <w:rPr>
                <w:rFonts w:cs="Calibri"/>
                <w:bCs/>
                <w:sz w:val="18"/>
                <w:szCs w:val="18"/>
              </w:rPr>
            </w:pPr>
            <w:r w:rsidRPr="007C3AB1">
              <w:rPr>
                <w:rFonts w:cs="Calibri"/>
                <w:bCs/>
                <w:sz w:val="18"/>
                <w:szCs w:val="18"/>
              </w:rPr>
              <w:t>Examiner les résultats et l’impact de la mise en œuvre de l’ITIE</w:t>
            </w:r>
          </w:p>
        </w:tc>
        <w:tc>
          <w:tcPr>
            <w:tcW w:w="991" w:type="dxa"/>
            <w:shd w:val="clear" w:color="auto" w:fill="92D050"/>
          </w:tcPr>
          <w:p w:rsidR="000811D1" w:rsidRPr="007C3AB1" w:rsidRDefault="000811D1" w:rsidP="009E3695">
            <w:pPr>
              <w:spacing w:after="0" w:line="240" w:lineRule="auto"/>
              <w:contextualSpacing/>
              <w:rPr>
                <w:rFonts w:cs="Calibri"/>
                <w:b/>
                <w:bCs/>
                <w:sz w:val="18"/>
                <w:szCs w:val="18"/>
              </w:rPr>
            </w:pPr>
          </w:p>
        </w:tc>
        <w:tc>
          <w:tcPr>
            <w:tcW w:w="3769" w:type="dxa"/>
            <w:shd w:val="clear" w:color="auto" w:fill="92D050"/>
          </w:tcPr>
          <w:p w:rsidR="000811D1" w:rsidRPr="00A85DF0" w:rsidRDefault="000811D1" w:rsidP="009E3695">
            <w:pPr>
              <w:spacing w:after="0" w:line="240" w:lineRule="auto"/>
              <w:contextualSpacing/>
              <w:rPr>
                <w:rFonts w:cs="Calibri"/>
                <w:bCs/>
                <w:color w:val="FF0000"/>
                <w:sz w:val="18"/>
                <w:szCs w:val="18"/>
              </w:rPr>
            </w:pPr>
          </w:p>
        </w:tc>
      </w:tr>
    </w:tbl>
    <w:p w:rsidR="000811D1" w:rsidRPr="004A5C62" w:rsidRDefault="000811D1" w:rsidP="000811D1">
      <w:pPr>
        <w:spacing w:after="0" w:line="240" w:lineRule="auto"/>
        <w:ind w:left="720"/>
        <w:contextualSpacing/>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0811D1" w:rsidTr="009E3695">
        <w:trPr>
          <w:trHeight w:val="140"/>
        </w:trPr>
        <w:tc>
          <w:tcPr>
            <w:tcW w:w="2265" w:type="dxa"/>
            <w:shd w:val="clear" w:color="auto" w:fill="92D050"/>
          </w:tcPr>
          <w:p w:rsidR="000811D1" w:rsidRPr="00396BFC" w:rsidRDefault="000811D1" w:rsidP="009E3695">
            <w:pPr>
              <w:spacing w:after="0" w:line="240" w:lineRule="auto"/>
              <w:contextualSpacing/>
              <w:rPr>
                <w:b/>
                <w:bCs/>
                <w:sz w:val="20"/>
                <w:szCs w:val="20"/>
              </w:rPr>
            </w:pPr>
          </w:p>
        </w:tc>
        <w:tc>
          <w:tcPr>
            <w:tcW w:w="2265" w:type="dxa"/>
            <w:shd w:val="clear" w:color="auto" w:fill="FFC000"/>
          </w:tcPr>
          <w:p w:rsidR="000811D1" w:rsidRPr="00396BFC" w:rsidRDefault="000811D1" w:rsidP="009E3695">
            <w:pPr>
              <w:spacing w:after="0" w:line="240" w:lineRule="auto"/>
              <w:contextualSpacing/>
              <w:rPr>
                <w:b/>
                <w:bCs/>
                <w:sz w:val="20"/>
                <w:szCs w:val="20"/>
              </w:rPr>
            </w:pPr>
          </w:p>
        </w:tc>
        <w:tc>
          <w:tcPr>
            <w:tcW w:w="2265" w:type="dxa"/>
          </w:tcPr>
          <w:p w:rsidR="000811D1" w:rsidRPr="00396BFC" w:rsidRDefault="000811D1" w:rsidP="009E3695">
            <w:pPr>
              <w:spacing w:after="0" w:line="240" w:lineRule="auto"/>
              <w:contextualSpacing/>
              <w:rPr>
                <w:b/>
                <w:bCs/>
                <w:sz w:val="20"/>
                <w:szCs w:val="20"/>
              </w:rPr>
            </w:pPr>
          </w:p>
        </w:tc>
        <w:tc>
          <w:tcPr>
            <w:tcW w:w="2265" w:type="dxa"/>
            <w:shd w:val="clear" w:color="auto" w:fill="FF0000"/>
          </w:tcPr>
          <w:p w:rsidR="000811D1" w:rsidRPr="00396BFC" w:rsidRDefault="000811D1" w:rsidP="009E3695">
            <w:pPr>
              <w:spacing w:after="0" w:line="240" w:lineRule="auto"/>
              <w:contextualSpacing/>
              <w:rPr>
                <w:b/>
                <w:bCs/>
                <w:sz w:val="20"/>
                <w:szCs w:val="20"/>
              </w:rPr>
            </w:pPr>
          </w:p>
        </w:tc>
      </w:tr>
      <w:tr w:rsidR="000811D1" w:rsidTr="009E3695">
        <w:tc>
          <w:tcPr>
            <w:tcW w:w="2265" w:type="dxa"/>
          </w:tcPr>
          <w:p w:rsidR="000811D1" w:rsidRPr="001E1866" w:rsidRDefault="000811D1" w:rsidP="009E3695">
            <w:pPr>
              <w:spacing w:after="0" w:line="240" w:lineRule="auto"/>
              <w:contextualSpacing/>
              <w:rPr>
                <w:b/>
                <w:bCs/>
                <w:sz w:val="16"/>
                <w:szCs w:val="20"/>
              </w:rPr>
            </w:pPr>
            <w:r w:rsidRPr="001E1866">
              <w:rPr>
                <w:b/>
                <w:bCs/>
                <w:sz w:val="16"/>
                <w:szCs w:val="20"/>
              </w:rPr>
              <w:t>Progrès significatif</w:t>
            </w:r>
          </w:p>
        </w:tc>
        <w:tc>
          <w:tcPr>
            <w:tcW w:w="2265" w:type="dxa"/>
          </w:tcPr>
          <w:p w:rsidR="000811D1" w:rsidRPr="001E1866" w:rsidRDefault="000811D1" w:rsidP="009E3695">
            <w:pPr>
              <w:spacing w:after="0" w:line="240" w:lineRule="auto"/>
              <w:contextualSpacing/>
              <w:rPr>
                <w:b/>
                <w:bCs/>
                <w:sz w:val="16"/>
                <w:szCs w:val="20"/>
              </w:rPr>
            </w:pPr>
            <w:r w:rsidRPr="001E1866">
              <w:rPr>
                <w:b/>
                <w:bCs/>
                <w:sz w:val="16"/>
                <w:szCs w:val="20"/>
              </w:rPr>
              <w:t>Progrès satisfaisant</w:t>
            </w:r>
          </w:p>
        </w:tc>
        <w:tc>
          <w:tcPr>
            <w:tcW w:w="2265" w:type="dxa"/>
          </w:tcPr>
          <w:p w:rsidR="000811D1" w:rsidRPr="001E1866" w:rsidRDefault="000811D1" w:rsidP="009E3695">
            <w:pPr>
              <w:spacing w:after="0" w:line="240" w:lineRule="auto"/>
              <w:contextualSpacing/>
              <w:rPr>
                <w:b/>
                <w:bCs/>
                <w:sz w:val="16"/>
                <w:szCs w:val="20"/>
              </w:rPr>
            </w:pPr>
            <w:r w:rsidRPr="001E1866">
              <w:rPr>
                <w:b/>
                <w:bCs/>
                <w:sz w:val="16"/>
                <w:szCs w:val="20"/>
              </w:rPr>
              <w:t>Progrès insignifiant</w:t>
            </w:r>
          </w:p>
        </w:tc>
        <w:tc>
          <w:tcPr>
            <w:tcW w:w="2265" w:type="dxa"/>
          </w:tcPr>
          <w:p w:rsidR="000811D1" w:rsidRPr="001E1866" w:rsidRDefault="000811D1" w:rsidP="009E3695">
            <w:pPr>
              <w:spacing w:after="0" w:line="240" w:lineRule="auto"/>
              <w:contextualSpacing/>
              <w:rPr>
                <w:b/>
                <w:bCs/>
                <w:sz w:val="16"/>
                <w:szCs w:val="20"/>
              </w:rPr>
            </w:pPr>
            <w:r w:rsidRPr="001E1866">
              <w:rPr>
                <w:b/>
                <w:bCs/>
                <w:sz w:val="16"/>
                <w:szCs w:val="20"/>
              </w:rPr>
              <w:t>Aucun Progrès</w:t>
            </w:r>
          </w:p>
        </w:tc>
      </w:tr>
    </w:tbl>
    <w:p w:rsidR="000811D1" w:rsidRDefault="000811D1" w:rsidP="000811D1">
      <w:pPr>
        <w:spacing w:after="0" w:line="240" w:lineRule="auto"/>
        <w:ind w:left="720"/>
        <w:contextualSpacing/>
        <w:rPr>
          <w:b/>
          <w:color w:val="000000"/>
          <w:sz w:val="20"/>
          <w:szCs w:val="20"/>
        </w:rPr>
      </w:pPr>
    </w:p>
    <w:p w:rsidR="000811D1" w:rsidRDefault="000811D1" w:rsidP="000811D1">
      <w:pPr>
        <w:spacing w:after="0" w:line="240" w:lineRule="auto"/>
        <w:ind w:left="720"/>
        <w:contextualSpacing/>
        <w:rPr>
          <w:b/>
          <w:color w:val="000000"/>
          <w:sz w:val="20"/>
          <w:szCs w:val="20"/>
        </w:rPr>
      </w:pPr>
    </w:p>
    <w:p w:rsidR="000811D1" w:rsidRPr="00474261" w:rsidRDefault="000811D1" w:rsidP="000811D1">
      <w:pPr>
        <w:numPr>
          <w:ilvl w:val="0"/>
          <w:numId w:val="9"/>
        </w:numPr>
        <w:spacing w:after="0" w:line="240" w:lineRule="auto"/>
        <w:ind w:hanging="720"/>
        <w:contextualSpacing/>
        <w:rPr>
          <w:b/>
          <w:color w:val="000000"/>
          <w:sz w:val="20"/>
          <w:szCs w:val="20"/>
        </w:rPr>
      </w:pPr>
      <w:r w:rsidRPr="004A5C62">
        <w:rPr>
          <w:b/>
          <w:sz w:val="20"/>
          <w:szCs w:val="20"/>
        </w:rPr>
        <w:t>Aperçu des réponses du Groupe multipartite aux recommandations issues de la réconciliation et de la Validation, le cas échéant</w:t>
      </w:r>
    </w:p>
    <w:p w:rsidR="000811D1" w:rsidRPr="00C75A12" w:rsidRDefault="000811D1" w:rsidP="000811D1">
      <w:pPr>
        <w:spacing w:after="0" w:line="240" w:lineRule="auto"/>
        <w:ind w:left="720"/>
        <w:contextualSpacing/>
        <w:rPr>
          <w:b/>
          <w:color w:val="000000"/>
          <w:sz w:val="20"/>
          <w:szCs w:val="20"/>
        </w:rPr>
      </w:pPr>
    </w:p>
    <w:p w:rsidR="000811D1" w:rsidRPr="004A5C62" w:rsidRDefault="000811D1" w:rsidP="000811D1">
      <w:pPr>
        <w:spacing w:after="0" w:line="240" w:lineRule="auto"/>
        <w:ind w:left="720"/>
        <w:contextualSpacing/>
        <w:rPr>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4229"/>
        <w:gridCol w:w="978"/>
        <w:gridCol w:w="4106"/>
      </w:tblGrid>
      <w:tr w:rsidR="000811D1" w:rsidRPr="00C75A12" w:rsidTr="009E3695">
        <w:trPr>
          <w:trHeight w:val="20"/>
          <w:tblHeader/>
        </w:trPr>
        <w:tc>
          <w:tcPr>
            <w:tcW w:w="399" w:type="dxa"/>
          </w:tcPr>
          <w:p w:rsidR="000811D1" w:rsidRPr="00C75A12" w:rsidRDefault="000811D1" w:rsidP="009E3695">
            <w:pPr>
              <w:contextualSpacing/>
              <w:rPr>
                <w:rFonts w:cs="Calibri"/>
                <w:b/>
                <w:bCs/>
                <w:sz w:val="18"/>
                <w:szCs w:val="18"/>
              </w:rPr>
            </w:pPr>
            <w:r w:rsidRPr="00C75A12">
              <w:rPr>
                <w:rFonts w:cs="Calibri"/>
                <w:b/>
                <w:bCs/>
                <w:sz w:val="18"/>
                <w:szCs w:val="18"/>
              </w:rPr>
              <w:lastRenderedPageBreak/>
              <w:t>N°</w:t>
            </w:r>
          </w:p>
        </w:tc>
        <w:tc>
          <w:tcPr>
            <w:tcW w:w="4229" w:type="dxa"/>
          </w:tcPr>
          <w:p w:rsidR="000811D1" w:rsidRPr="00C75A12" w:rsidRDefault="000811D1" w:rsidP="009E3695">
            <w:pPr>
              <w:contextualSpacing/>
              <w:rPr>
                <w:rFonts w:cs="Calibri"/>
                <w:b/>
                <w:bCs/>
                <w:sz w:val="18"/>
                <w:szCs w:val="18"/>
              </w:rPr>
            </w:pPr>
            <w:r w:rsidRPr="00C75A12">
              <w:rPr>
                <w:rFonts w:cs="Calibri"/>
                <w:b/>
                <w:bCs/>
                <w:sz w:val="18"/>
                <w:szCs w:val="18"/>
              </w:rPr>
              <w:t>Enoncé des Recommandations de l’AI</w:t>
            </w:r>
          </w:p>
        </w:tc>
        <w:tc>
          <w:tcPr>
            <w:tcW w:w="978" w:type="dxa"/>
          </w:tcPr>
          <w:p w:rsidR="000811D1" w:rsidRPr="00C75A12" w:rsidRDefault="000811D1" w:rsidP="009E3695">
            <w:pPr>
              <w:contextualSpacing/>
              <w:rPr>
                <w:rFonts w:cs="Calibri"/>
                <w:b/>
                <w:bCs/>
                <w:sz w:val="18"/>
                <w:szCs w:val="18"/>
              </w:rPr>
            </w:pPr>
            <w:r w:rsidRPr="00C75A12">
              <w:rPr>
                <w:rFonts w:cs="Calibri"/>
                <w:b/>
                <w:bCs/>
                <w:sz w:val="18"/>
                <w:szCs w:val="18"/>
              </w:rPr>
              <w:t>Statut</w:t>
            </w:r>
          </w:p>
        </w:tc>
        <w:tc>
          <w:tcPr>
            <w:tcW w:w="4106" w:type="dxa"/>
          </w:tcPr>
          <w:p w:rsidR="000811D1" w:rsidRPr="00C75A12" w:rsidRDefault="000811D1" w:rsidP="009E3695">
            <w:pPr>
              <w:contextualSpacing/>
              <w:rPr>
                <w:rFonts w:cs="Calibri"/>
                <w:b/>
                <w:bCs/>
                <w:sz w:val="18"/>
                <w:szCs w:val="18"/>
              </w:rPr>
            </w:pPr>
            <w:r w:rsidRPr="00C75A12">
              <w:rPr>
                <w:rFonts w:cs="Calibri"/>
                <w:b/>
                <w:bCs/>
                <w:sz w:val="18"/>
                <w:szCs w:val="18"/>
              </w:rPr>
              <w:t>Aperçu des réponses du GMP</w:t>
            </w:r>
          </w:p>
        </w:tc>
      </w:tr>
      <w:tr w:rsidR="000811D1" w:rsidRPr="00C75A12" w:rsidTr="009E3695">
        <w:trPr>
          <w:trHeight w:val="781"/>
          <w:tblHeader/>
        </w:trPr>
        <w:tc>
          <w:tcPr>
            <w:tcW w:w="399" w:type="dxa"/>
          </w:tcPr>
          <w:p w:rsidR="000811D1" w:rsidRPr="00C75A12" w:rsidRDefault="000811D1" w:rsidP="009E3695">
            <w:pPr>
              <w:contextualSpacing/>
              <w:rPr>
                <w:rFonts w:cs="Calibri"/>
                <w:bCs/>
                <w:sz w:val="18"/>
                <w:szCs w:val="18"/>
              </w:rPr>
            </w:pPr>
            <w:r w:rsidRPr="00C75A12">
              <w:rPr>
                <w:rFonts w:cs="Calibri"/>
                <w:bCs/>
                <w:sz w:val="18"/>
                <w:szCs w:val="18"/>
              </w:rPr>
              <w:t>1</w:t>
            </w:r>
          </w:p>
        </w:tc>
        <w:tc>
          <w:tcPr>
            <w:tcW w:w="4229" w:type="dxa"/>
          </w:tcPr>
          <w:p w:rsidR="000811D1" w:rsidRPr="00C75A12" w:rsidRDefault="000811D1" w:rsidP="009E3695">
            <w:pPr>
              <w:rPr>
                <w:rFonts w:cs="Calibri"/>
                <w:bCs/>
                <w:sz w:val="18"/>
                <w:szCs w:val="18"/>
              </w:rPr>
            </w:pPr>
            <w:r w:rsidRPr="00C75A12">
              <w:rPr>
                <w:rFonts w:cs="Calibri"/>
                <w:sz w:val="18"/>
                <w:szCs w:val="18"/>
              </w:rPr>
              <w:t xml:space="preserve">Veiller au respect des taux et des modalités de partage des recettes (transferts infranationaux). </w:t>
            </w:r>
          </w:p>
        </w:tc>
        <w:tc>
          <w:tcPr>
            <w:tcW w:w="978" w:type="dxa"/>
          </w:tcPr>
          <w:p w:rsidR="000811D1" w:rsidRPr="00C75A12" w:rsidRDefault="000811D1" w:rsidP="009E3695">
            <w:pPr>
              <w:contextualSpacing/>
              <w:rPr>
                <w:rFonts w:cs="Calibri"/>
                <w:bCs/>
                <w:sz w:val="18"/>
                <w:szCs w:val="18"/>
              </w:rPr>
            </w:pPr>
            <w:r w:rsidRPr="00C75A12">
              <w:rPr>
                <w:rFonts w:cs="Calibri"/>
                <w:bCs/>
                <w:sz w:val="18"/>
                <w:szCs w:val="18"/>
              </w:rPr>
              <w:t>En cours</w:t>
            </w:r>
          </w:p>
        </w:tc>
        <w:tc>
          <w:tcPr>
            <w:tcW w:w="4106" w:type="dxa"/>
          </w:tcPr>
          <w:p w:rsidR="000811D1" w:rsidRPr="00C75A12" w:rsidRDefault="000811D1" w:rsidP="009E3695">
            <w:pPr>
              <w:contextualSpacing/>
              <w:jc w:val="both"/>
              <w:rPr>
                <w:rFonts w:cs="Calibri"/>
                <w:bCs/>
                <w:sz w:val="18"/>
                <w:szCs w:val="18"/>
              </w:rPr>
            </w:pPr>
            <w:r w:rsidRPr="00C75A12">
              <w:rPr>
                <w:rFonts w:cs="Calibri"/>
                <w:bCs/>
                <w:sz w:val="18"/>
                <w:szCs w:val="18"/>
              </w:rPr>
              <w:t xml:space="preserve">Recrutement d'un </w:t>
            </w:r>
            <w:r w:rsidRPr="00C75A12">
              <w:rPr>
                <w:rFonts w:cs="Calibri"/>
                <w:sz w:val="18"/>
                <w:szCs w:val="18"/>
              </w:rPr>
              <w:t>Consultant chargé d’examiner les pratiques en matière d’application des taux  et des modalités de répartition de la redevance minière entre le pouvoir central et les provinces</w:t>
            </w:r>
          </w:p>
        </w:tc>
      </w:tr>
      <w:tr w:rsidR="000811D1" w:rsidRPr="00C75A12" w:rsidTr="009E3695">
        <w:trPr>
          <w:trHeight w:val="20"/>
          <w:tblHeader/>
        </w:trPr>
        <w:tc>
          <w:tcPr>
            <w:tcW w:w="399" w:type="dxa"/>
          </w:tcPr>
          <w:p w:rsidR="000811D1" w:rsidRPr="00C75A12" w:rsidRDefault="000811D1" w:rsidP="009E3695">
            <w:pPr>
              <w:contextualSpacing/>
              <w:rPr>
                <w:rFonts w:cs="Calibri"/>
                <w:bCs/>
                <w:sz w:val="18"/>
                <w:szCs w:val="18"/>
              </w:rPr>
            </w:pPr>
            <w:r w:rsidRPr="00C75A12">
              <w:rPr>
                <w:rFonts w:cs="Calibri"/>
                <w:bCs/>
                <w:sz w:val="18"/>
                <w:szCs w:val="18"/>
              </w:rPr>
              <w:t>2</w:t>
            </w:r>
          </w:p>
        </w:tc>
        <w:tc>
          <w:tcPr>
            <w:tcW w:w="4229" w:type="dxa"/>
          </w:tcPr>
          <w:p w:rsidR="000811D1" w:rsidRPr="00C75A12" w:rsidRDefault="000811D1" w:rsidP="009E3695">
            <w:pPr>
              <w:rPr>
                <w:rFonts w:cs="Calibri"/>
                <w:bCs/>
                <w:sz w:val="18"/>
                <w:szCs w:val="18"/>
              </w:rPr>
            </w:pPr>
            <w:r w:rsidRPr="00C75A12">
              <w:rPr>
                <w:rFonts w:cs="Calibri"/>
                <w:sz w:val="18"/>
                <w:szCs w:val="18"/>
              </w:rPr>
              <w:t>Prendre les mesures nécessaires pour pallier aux défaillances dans la préparation de la déclaration de la DGDA</w:t>
            </w:r>
          </w:p>
        </w:tc>
        <w:tc>
          <w:tcPr>
            <w:tcW w:w="978" w:type="dxa"/>
          </w:tcPr>
          <w:p w:rsidR="000811D1" w:rsidRPr="00C75A12" w:rsidRDefault="000811D1" w:rsidP="009E3695">
            <w:pPr>
              <w:contextualSpacing/>
              <w:rPr>
                <w:rFonts w:cs="Calibri"/>
                <w:bCs/>
                <w:sz w:val="18"/>
                <w:szCs w:val="18"/>
              </w:rPr>
            </w:pPr>
            <w:r w:rsidRPr="00C75A12">
              <w:rPr>
                <w:rFonts w:cs="Calibri"/>
                <w:bCs/>
                <w:sz w:val="18"/>
                <w:szCs w:val="18"/>
              </w:rPr>
              <w:t>Accomplie</w:t>
            </w:r>
          </w:p>
        </w:tc>
        <w:tc>
          <w:tcPr>
            <w:tcW w:w="4106" w:type="dxa"/>
          </w:tcPr>
          <w:p w:rsidR="000811D1" w:rsidRPr="00C75A12" w:rsidRDefault="000811D1" w:rsidP="009E3695">
            <w:pPr>
              <w:contextualSpacing/>
              <w:rPr>
                <w:rFonts w:cs="Calibri"/>
                <w:bCs/>
                <w:sz w:val="18"/>
                <w:szCs w:val="18"/>
              </w:rPr>
            </w:pPr>
            <w:r w:rsidRPr="00C75A12">
              <w:rPr>
                <w:rFonts w:cs="Calibri"/>
                <w:bCs/>
                <w:sz w:val="18"/>
                <w:szCs w:val="18"/>
              </w:rPr>
              <w:t xml:space="preserve">Le Secrétariat Technique a appuyé la DGDA à pallier aux défaillances relevées. </w:t>
            </w:r>
          </w:p>
        </w:tc>
      </w:tr>
      <w:tr w:rsidR="000811D1" w:rsidRPr="00C75A12" w:rsidTr="009E3695">
        <w:trPr>
          <w:trHeight w:val="20"/>
          <w:tblHeader/>
        </w:trPr>
        <w:tc>
          <w:tcPr>
            <w:tcW w:w="399" w:type="dxa"/>
          </w:tcPr>
          <w:p w:rsidR="000811D1" w:rsidRPr="00C75A12" w:rsidRDefault="000811D1" w:rsidP="009E3695">
            <w:pPr>
              <w:contextualSpacing/>
              <w:rPr>
                <w:rFonts w:cs="Calibri"/>
                <w:bCs/>
                <w:sz w:val="18"/>
                <w:szCs w:val="18"/>
              </w:rPr>
            </w:pPr>
            <w:r w:rsidRPr="00C75A12">
              <w:rPr>
                <w:rFonts w:cs="Calibri"/>
                <w:bCs/>
                <w:sz w:val="18"/>
                <w:szCs w:val="18"/>
              </w:rPr>
              <w:t>3</w:t>
            </w:r>
          </w:p>
        </w:tc>
        <w:tc>
          <w:tcPr>
            <w:tcW w:w="4229" w:type="dxa"/>
          </w:tcPr>
          <w:p w:rsidR="000811D1" w:rsidRPr="00C75A12" w:rsidRDefault="000811D1" w:rsidP="009E3695">
            <w:pPr>
              <w:rPr>
                <w:rFonts w:cs="Calibri"/>
                <w:bCs/>
                <w:sz w:val="18"/>
                <w:szCs w:val="18"/>
              </w:rPr>
            </w:pPr>
            <w:r w:rsidRPr="00C75A12">
              <w:rPr>
                <w:rFonts w:cs="Calibri"/>
                <w:sz w:val="18"/>
                <w:szCs w:val="18"/>
              </w:rPr>
              <w:t>Faire un suivi rigoureux de la situation des participations de l’Etat dans les entreprises extractives.</w:t>
            </w:r>
          </w:p>
        </w:tc>
        <w:tc>
          <w:tcPr>
            <w:tcW w:w="978" w:type="dxa"/>
          </w:tcPr>
          <w:p w:rsidR="000811D1" w:rsidRPr="00C75A12" w:rsidRDefault="000811D1" w:rsidP="009E3695">
            <w:pPr>
              <w:contextualSpacing/>
              <w:rPr>
                <w:rFonts w:cs="Calibri"/>
                <w:b/>
                <w:bCs/>
                <w:sz w:val="18"/>
                <w:szCs w:val="18"/>
              </w:rPr>
            </w:pPr>
            <w:r w:rsidRPr="00C75A12">
              <w:rPr>
                <w:rFonts w:cs="Calibri"/>
                <w:bCs/>
                <w:sz w:val="18"/>
                <w:szCs w:val="18"/>
              </w:rPr>
              <w:t>En cours</w:t>
            </w:r>
          </w:p>
        </w:tc>
        <w:tc>
          <w:tcPr>
            <w:tcW w:w="4106" w:type="dxa"/>
          </w:tcPr>
          <w:p w:rsidR="000811D1" w:rsidRPr="00C75A12" w:rsidRDefault="000811D1" w:rsidP="009E3695">
            <w:pPr>
              <w:contextualSpacing/>
              <w:rPr>
                <w:rFonts w:cs="Calibri"/>
                <w:bCs/>
                <w:sz w:val="18"/>
                <w:szCs w:val="18"/>
              </w:rPr>
            </w:pPr>
            <w:r w:rsidRPr="00C75A12">
              <w:rPr>
                <w:rFonts w:cs="Calibri"/>
                <w:bCs/>
                <w:sz w:val="18"/>
                <w:szCs w:val="18"/>
              </w:rPr>
              <w:t>Le Ministère du Portefeuille s'est engagé à mettre à jour le répertoire des participations de l'Etat dans les entreprises extractives.</w:t>
            </w:r>
          </w:p>
        </w:tc>
      </w:tr>
      <w:tr w:rsidR="000811D1" w:rsidRPr="00C75A12" w:rsidTr="009E3695">
        <w:trPr>
          <w:trHeight w:val="20"/>
          <w:tblHeader/>
        </w:trPr>
        <w:tc>
          <w:tcPr>
            <w:tcW w:w="399" w:type="dxa"/>
          </w:tcPr>
          <w:p w:rsidR="000811D1" w:rsidRPr="00C75A12" w:rsidRDefault="000811D1" w:rsidP="009E3695">
            <w:pPr>
              <w:contextualSpacing/>
              <w:rPr>
                <w:rFonts w:cs="Calibri"/>
                <w:bCs/>
                <w:sz w:val="18"/>
                <w:szCs w:val="18"/>
              </w:rPr>
            </w:pPr>
            <w:r w:rsidRPr="00C75A12">
              <w:rPr>
                <w:rFonts w:cs="Calibri"/>
                <w:bCs/>
                <w:sz w:val="18"/>
                <w:szCs w:val="18"/>
              </w:rPr>
              <w:t>4</w:t>
            </w:r>
          </w:p>
        </w:tc>
        <w:tc>
          <w:tcPr>
            <w:tcW w:w="4229" w:type="dxa"/>
          </w:tcPr>
          <w:p w:rsidR="000811D1" w:rsidRPr="00C75A12" w:rsidRDefault="000811D1" w:rsidP="009E3695">
            <w:pPr>
              <w:rPr>
                <w:rFonts w:cs="Calibri"/>
                <w:bCs/>
                <w:sz w:val="18"/>
                <w:szCs w:val="18"/>
              </w:rPr>
            </w:pPr>
            <w:r w:rsidRPr="00C75A12">
              <w:rPr>
                <w:rFonts w:cs="Calibri"/>
                <w:sz w:val="18"/>
                <w:szCs w:val="18"/>
              </w:rPr>
              <w:t xml:space="preserve">Veiller à la mise  à jour du répertoire des titres miniers du CAMI. </w:t>
            </w:r>
          </w:p>
        </w:tc>
        <w:tc>
          <w:tcPr>
            <w:tcW w:w="978" w:type="dxa"/>
          </w:tcPr>
          <w:p w:rsidR="000811D1" w:rsidRPr="00C75A12" w:rsidRDefault="000811D1" w:rsidP="009E3695">
            <w:pPr>
              <w:contextualSpacing/>
              <w:rPr>
                <w:rFonts w:cs="Calibri"/>
                <w:b/>
                <w:bCs/>
                <w:sz w:val="18"/>
                <w:szCs w:val="18"/>
              </w:rPr>
            </w:pPr>
            <w:r w:rsidRPr="00C75A12">
              <w:rPr>
                <w:rFonts w:cs="Calibri"/>
                <w:bCs/>
                <w:sz w:val="18"/>
                <w:szCs w:val="18"/>
              </w:rPr>
              <w:t>Accomplie</w:t>
            </w:r>
          </w:p>
        </w:tc>
        <w:tc>
          <w:tcPr>
            <w:tcW w:w="4106" w:type="dxa"/>
          </w:tcPr>
          <w:p w:rsidR="000811D1" w:rsidRPr="00C75A12" w:rsidRDefault="000811D1" w:rsidP="009E3695">
            <w:pPr>
              <w:contextualSpacing/>
              <w:rPr>
                <w:rFonts w:cs="Calibri"/>
                <w:bCs/>
                <w:sz w:val="18"/>
                <w:szCs w:val="18"/>
              </w:rPr>
            </w:pPr>
            <w:r w:rsidRPr="00C75A12">
              <w:rPr>
                <w:rFonts w:cs="Calibri"/>
                <w:bCs/>
                <w:sz w:val="18"/>
                <w:szCs w:val="18"/>
              </w:rPr>
              <w:t>Le CAMI a publié le répertoire actualisé des titres miniers.</w:t>
            </w:r>
          </w:p>
        </w:tc>
      </w:tr>
      <w:tr w:rsidR="000811D1" w:rsidRPr="00C75A12" w:rsidTr="009E3695">
        <w:trPr>
          <w:trHeight w:val="20"/>
          <w:tblHeader/>
        </w:trPr>
        <w:tc>
          <w:tcPr>
            <w:tcW w:w="399" w:type="dxa"/>
          </w:tcPr>
          <w:p w:rsidR="000811D1" w:rsidRPr="00C75A12" w:rsidRDefault="000811D1" w:rsidP="009E3695">
            <w:pPr>
              <w:contextualSpacing/>
              <w:rPr>
                <w:rFonts w:cs="Calibri"/>
                <w:bCs/>
                <w:sz w:val="18"/>
                <w:szCs w:val="18"/>
              </w:rPr>
            </w:pPr>
            <w:r w:rsidRPr="00C75A12">
              <w:rPr>
                <w:rFonts w:cs="Calibri"/>
                <w:bCs/>
                <w:sz w:val="18"/>
                <w:szCs w:val="18"/>
              </w:rPr>
              <w:t>5</w:t>
            </w:r>
          </w:p>
        </w:tc>
        <w:tc>
          <w:tcPr>
            <w:tcW w:w="4229" w:type="dxa"/>
          </w:tcPr>
          <w:p w:rsidR="000811D1" w:rsidRPr="00C75A12" w:rsidRDefault="000811D1" w:rsidP="009E3695">
            <w:pPr>
              <w:rPr>
                <w:rFonts w:cs="Calibri"/>
                <w:bCs/>
                <w:sz w:val="18"/>
                <w:szCs w:val="18"/>
              </w:rPr>
            </w:pPr>
            <w:r w:rsidRPr="00C75A12">
              <w:rPr>
                <w:rFonts w:cs="Calibri"/>
                <w:sz w:val="18"/>
                <w:szCs w:val="18"/>
              </w:rPr>
              <w:t xml:space="preserve">Expliquer les écarts entre les données ITIE et celles du CTR. </w:t>
            </w:r>
          </w:p>
        </w:tc>
        <w:tc>
          <w:tcPr>
            <w:tcW w:w="978" w:type="dxa"/>
          </w:tcPr>
          <w:p w:rsidR="000811D1" w:rsidRPr="00C75A12" w:rsidRDefault="000811D1" w:rsidP="009E3695">
            <w:pPr>
              <w:contextualSpacing/>
              <w:rPr>
                <w:rFonts w:cs="Calibri"/>
                <w:b/>
                <w:bCs/>
                <w:sz w:val="18"/>
                <w:szCs w:val="18"/>
              </w:rPr>
            </w:pPr>
            <w:r w:rsidRPr="00C75A12">
              <w:rPr>
                <w:rFonts w:cs="Calibri"/>
                <w:bCs/>
                <w:sz w:val="18"/>
                <w:szCs w:val="18"/>
              </w:rPr>
              <w:t>Accomplie</w:t>
            </w:r>
          </w:p>
        </w:tc>
        <w:tc>
          <w:tcPr>
            <w:tcW w:w="4106" w:type="dxa"/>
          </w:tcPr>
          <w:p w:rsidR="000811D1" w:rsidRPr="00C75A12" w:rsidRDefault="000811D1" w:rsidP="009E3695">
            <w:pPr>
              <w:contextualSpacing/>
              <w:rPr>
                <w:rFonts w:cs="Calibri"/>
                <w:bCs/>
                <w:sz w:val="18"/>
                <w:szCs w:val="18"/>
              </w:rPr>
            </w:pPr>
            <w:r w:rsidRPr="00C75A12">
              <w:rPr>
                <w:rFonts w:cs="Calibri"/>
                <w:bCs/>
                <w:sz w:val="18"/>
                <w:szCs w:val="18"/>
              </w:rPr>
              <w:t>Une commission mixte ITIE-CTR a identifié la source des écarts et les a expliqués.</w:t>
            </w:r>
          </w:p>
        </w:tc>
      </w:tr>
      <w:tr w:rsidR="000811D1" w:rsidRPr="00C75A12" w:rsidTr="009E3695">
        <w:trPr>
          <w:trHeight w:val="20"/>
          <w:tblHeader/>
        </w:trPr>
        <w:tc>
          <w:tcPr>
            <w:tcW w:w="399" w:type="dxa"/>
          </w:tcPr>
          <w:p w:rsidR="000811D1" w:rsidRPr="00C75A12" w:rsidRDefault="000811D1" w:rsidP="009E3695">
            <w:pPr>
              <w:contextualSpacing/>
              <w:rPr>
                <w:rFonts w:cs="Calibri"/>
                <w:bCs/>
                <w:sz w:val="18"/>
                <w:szCs w:val="18"/>
              </w:rPr>
            </w:pPr>
            <w:r w:rsidRPr="00C75A12">
              <w:rPr>
                <w:rFonts w:cs="Calibri"/>
                <w:bCs/>
                <w:sz w:val="18"/>
                <w:szCs w:val="18"/>
              </w:rPr>
              <w:t>6</w:t>
            </w:r>
          </w:p>
        </w:tc>
        <w:tc>
          <w:tcPr>
            <w:tcW w:w="4229" w:type="dxa"/>
          </w:tcPr>
          <w:p w:rsidR="000811D1" w:rsidRPr="00C75A12" w:rsidRDefault="000811D1" w:rsidP="009E3695">
            <w:pPr>
              <w:rPr>
                <w:rFonts w:cs="Calibri"/>
                <w:bCs/>
                <w:sz w:val="18"/>
                <w:szCs w:val="18"/>
              </w:rPr>
            </w:pPr>
            <w:r w:rsidRPr="00C75A12">
              <w:rPr>
                <w:rFonts w:cs="Calibri"/>
                <w:sz w:val="18"/>
                <w:szCs w:val="18"/>
              </w:rPr>
              <w:t>Intégrer la redevance annuelle pour entités de traitement et de transformation de toutes catégories et tailleries dans le cadre référentiel.</w:t>
            </w:r>
          </w:p>
        </w:tc>
        <w:tc>
          <w:tcPr>
            <w:tcW w:w="978" w:type="dxa"/>
          </w:tcPr>
          <w:p w:rsidR="000811D1" w:rsidRPr="00C75A12" w:rsidRDefault="000811D1" w:rsidP="009E3695">
            <w:pPr>
              <w:contextualSpacing/>
              <w:rPr>
                <w:rFonts w:cs="Calibri"/>
                <w:b/>
                <w:bCs/>
                <w:sz w:val="18"/>
                <w:szCs w:val="18"/>
              </w:rPr>
            </w:pPr>
            <w:r w:rsidRPr="00C75A12">
              <w:rPr>
                <w:rFonts w:cs="Calibri"/>
                <w:bCs/>
                <w:sz w:val="18"/>
                <w:szCs w:val="18"/>
              </w:rPr>
              <w:t>Accomplie</w:t>
            </w:r>
          </w:p>
        </w:tc>
        <w:tc>
          <w:tcPr>
            <w:tcW w:w="4106" w:type="dxa"/>
          </w:tcPr>
          <w:p w:rsidR="000811D1" w:rsidRPr="00C75A12" w:rsidRDefault="000811D1" w:rsidP="009E3695">
            <w:pPr>
              <w:contextualSpacing/>
              <w:rPr>
                <w:rFonts w:cs="Calibri"/>
                <w:bCs/>
                <w:sz w:val="18"/>
                <w:szCs w:val="18"/>
              </w:rPr>
            </w:pPr>
            <w:r w:rsidRPr="00C75A12">
              <w:rPr>
                <w:rFonts w:cs="Calibri"/>
                <w:bCs/>
                <w:sz w:val="18"/>
                <w:szCs w:val="18"/>
              </w:rPr>
              <w:t>Le Flux financier a été intégrer dans le cadre référentiel 2015.</w:t>
            </w:r>
          </w:p>
        </w:tc>
      </w:tr>
      <w:tr w:rsidR="000811D1" w:rsidRPr="00C75A12" w:rsidTr="009E3695">
        <w:trPr>
          <w:trHeight w:val="20"/>
          <w:tblHeader/>
        </w:trPr>
        <w:tc>
          <w:tcPr>
            <w:tcW w:w="399" w:type="dxa"/>
            <w:shd w:val="clear" w:color="auto" w:fill="auto"/>
          </w:tcPr>
          <w:p w:rsidR="000811D1" w:rsidRPr="00C75A12" w:rsidRDefault="000811D1" w:rsidP="009E3695">
            <w:pPr>
              <w:contextualSpacing/>
              <w:rPr>
                <w:rFonts w:cs="Calibri"/>
                <w:bCs/>
                <w:sz w:val="18"/>
                <w:szCs w:val="18"/>
              </w:rPr>
            </w:pPr>
            <w:r w:rsidRPr="00C75A12">
              <w:rPr>
                <w:rFonts w:cs="Calibri"/>
                <w:bCs/>
                <w:sz w:val="18"/>
                <w:szCs w:val="18"/>
              </w:rPr>
              <w:t>7</w:t>
            </w:r>
          </w:p>
        </w:tc>
        <w:tc>
          <w:tcPr>
            <w:tcW w:w="4229" w:type="dxa"/>
            <w:shd w:val="clear" w:color="auto" w:fill="auto"/>
          </w:tcPr>
          <w:p w:rsidR="000811D1" w:rsidRPr="00C75A12" w:rsidRDefault="000811D1" w:rsidP="009E3695">
            <w:pPr>
              <w:rPr>
                <w:rFonts w:cs="Calibri"/>
                <w:bCs/>
                <w:sz w:val="18"/>
                <w:szCs w:val="18"/>
              </w:rPr>
            </w:pPr>
            <w:r w:rsidRPr="00C75A12">
              <w:rPr>
                <w:rFonts w:cs="Calibri"/>
                <w:sz w:val="18"/>
                <w:szCs w:val="18"/>
              </w:rPr>
              <w:t xml:space="preserve">Veiller à ce que les parties déclarantes soumettent tous les formulaires de déclaration dans le délai fixé par </w:t>
            </w:r>
            <w:proofErr w:type="gramStart"/>
            <w:r w:rsidRPr="00C75A12">
              <w:rPr>
                <w:rFonts w:cs="Calibri"/>
                <w:sz w:val="18"/>
                <w:szCs w:val="18"/>
              </w:rPr>
              <w:t>le</w:t>
            </w:r>
            <w:proofErr w:type="gramEnd"/>
            <w:r w:rsidRPr="00C75A12">
              <w:rPr>
                <w:rFonts w:cs="Calibri"/>
                <w:sz w:val="18"/>
                <w:szCs w:val="18"/>
              </w:rPr>
              <w:t xml:space="preserve"> CE</w:t>
            </w:r>
            <w:r w:rsidRPr="00C75A12">
              <w:rPr>
                <w:rFonts w:cs="Calibri"/>
                <w:bCs/>
                <w:sz w:val="18"/>
                <w:szCs w:val="18"/>
              </w:rPr>
              <w:t xml:space="preserve"> </w:t>
            </w:r>
          </w:p>
        </w:tc>
        <w:tc>
          <w:tcPr>
            <w:tcW w:w="978" w:type="dxa"/>
          </w:tcPr>
          <w:p w:rsidR="000811D1" w:rsidRPr="00C75A12" w:rsidRDefault="000811D1" w:rsidP="009E3695">
            <w:pPr>
              <w:contextualSpacing/>
              <w:rPr>
                <w:rFonts w:cs="Calibri"/>
                <w:b/>
                <w:bCs/>
                <w:sz w:val="18"/>
                <w:szCs w:val="18"/>
              </w:rPr>
            </w:pPr>
            <w:r w:rsidRPr="00C75A12">
              <w:rPr>
                <w:rFonts w:cs="Calibri"/>
                <w:bCs/>
                <w:sz w:val="18"/>
                <w:szCs w:val="18"/>
              </w:rPr>
              <w:t>Accomplie</w:t>
            </w:r>
          </w:p>
        </w:tc>
        <w:tc>
          <w:tcPr>
            <w:tcW w:w="4106" w:type="dxa"/>
          </w:tcPr>
          <w:p w:rsidR="000811D1" w:rsidRPr="00C75A12" w:rsidRDefault="000811D1" w:rsidP="009E3695">
            <w:pPr>
              <w:contextualSpacing/>
              <w:rPr>
                <w:rFonts w:cs="Calibri"/>
                <w:bCs/>
                <w:sz w:val="18"/>
                <w:szCs w:val="18"/>
              </w:rPr>
            </w:pPr>
            <w:r w:rsidRPr="00C75A12">
              <w:rPr>
                <w:rFonts w:cs="Calibri"/>
                <w:bCs/>
                <w:sz w:val="18"/>
                <w:szCs w:val="18"/>
              </w:rPr>
              <w:t>Les Ministres concernés ont donné des instructions à ce sujet.</w:t>
            </w:r>
          </w:p>
        </w:tc>
      </w:tr>
      <w:tr w:rsidR="000811D1" w:rsidRPr="00C75A12" w:rsidTr="009E3695">
        <w:trPr>
          <w:trHeight w:val="20"/>
          <w:tblHeader/>
        </w:trPr>
        <w:tc>
          <w:tcPr>
            <w:tcW w:w="399" w:type="dxa"/>
            <w:shd w:val="clear" w:color="auto" w:fill="auto"/>
          </w:tcPr>
          <w:p w:rsidR="000811D1" w:rsidRPr="00C75A12" w:rsidRDefault="000811D1" w:rsidP="009E3695">
            <w:pPr>
              <w:contextualSpacing/>
              <w:rPr>
                <w:rFonts w:cs="Calibri"/>
                <w:bCs/>
                <w:sz w:val="18"/>
                <w:szCs w:val="18"/>
              </w:rPr>
            </w:pPr>
            <w:r w:rsidRPr="00C75A12">
              <w:rPr>
                <w:rFonts w:cs="Calibri"/>
                <w:bCs/>
                <w:sz w:val="18"/>
                <w:szCs w:val="18"/>
              </w:rPr>
              <w:t>8</w:t>
            </w:r>
          </w:p>
        </w:tc>
        <w:tc>
          <w:tcPr>
            <w:tcW w:w="4229" w:type="dxa"/>
            <w:shd w:val="clear" w:color="auto" w:fill="auto"/>
          </w:tcPr>
          <w:p w:rsidR="000811D1" w:rsidRPr="00C75A12" w:rsidRDefault="000811D1" w:rsidP="009E3695">
            <w:pPr>
              <w:rPr>
                <w:rFonts w:cs="Calibri"/>
                <w:bCs/>
                <w:sz w:val="18"/>
                <w:szCs w:val="18"/>
              </w:rPr>
            </w:pPr>
            <w:r w:rsidRPr="00C75A12">
              <w:rPr>
                <w:rFonts w:cs="Calibri"/>
                <w:sz w:val="18"/>
                <w:szCs w:val="18"/>
              </w:rPr>
              <w:t>Veiller au respect du mécanisme de fiabilité des déclarations</w:t>
            </w:r>
          </w:p>
        </w:tc>
        <w:tc>
          <w:tcPr>
            <w:tcW w:w="978" w:type="dxa"/>
          </w:tcPr>
          <w:p w:rsidR="000811D1" w:rsidRPr="00C75A12" w:rsidRDefault="000811D1" w:rsidP="009E3695">
            <w:pPr>
              <w:contextualSpacing/>
              <w:rPr>
                <w:rFonts w:cs="Calibri"/>
                <w:b/>
                <w:bCs/>
                <w:sz w:val="18"/>
                <w:szCs w:val="18"/>
              </w:rPr>
            </w:pPr>
            <w:r w:rsidRPr="00C75A12">
              <w:rPr>
                <w:rFonts w:cs="Calibri"/>
                <w:bCs/>
                <w:sz w:val="18"/>
                <w:szCs w:val="18"/>
              </w:rPr>
              <w:t>Accomplie</w:t>
            </w:r>
          </w:p>
        </w:tc>
        <w:tc>
          <w:tcPr>
            <w:tcW w:w="4106" w:type="dxa"/>
          </w:tcPr>
          <w:p w:rsidR="000811D1" w:rsidRPr="00C75A12" w:rsidRDefault="000811D1" w:rsidP="009E3695">
            <w:pPr>
              <w:contextualSpacing/>
              <w:rPr>
                <w:rFonts w:cs="Calibri"/>
                <w:b/>
                <w:bCs/>
                <w:sz w:val="18"/>
                <w:szCs w:val="18"/>
              </w:rPr>
            </w:pPr>
            <w:r w:rsidRPr="00C75A12">
              <w:rPr>
                <w:rFonts w:cs="Calibri"/>
                <w:bCs/>
                <w:sz w:val="18"/>
                <w:szCs w:val="18"/>
              </w:rPr>
              <w:t>Les Ministres concernés ont donné des instructions à ce sujet.</w:t>
            </w:r>
          </w:p>
        </w:tc>
      </w:tr>
      <w:tr w:rsidR="000811D1" w:rsidRPr="00C75A12" w:rsidTr="009E3695">
        <w:trPr>
          <w:trHeight w:val="20"/>
          <w:tblHeader/>
        </w:trPr>
        <w:tc>
          <w:tcPr>
            <w:tcW w:w="399" w:type="dxa"/>
            <w:shd w:val="clear" w:color="auto" w:fill="auto"/>
          </w:tcPr>
          <w:p w:rsidR="000811D1" w:rsidRPr="00C75A12" w:rsidRDefault="000811D1" w:rsidP="009E3695">
            <w:pPr>
              <w:contextualSpacing/>
              <w:rPr>
                <w:rFonts w:cs="Calibri"/>
                <w:bCs/>
                <w:sz w:val="18"/>
                <w:szCs w:val="18"/>
              </w:rPr>
            </w:pPr>
            <w:r w:rsidRPr="00C75A12">
              <w:rPr>
                <w:rFonts w:cs="Calibri"/>
                <w:bCs/>
                <w:sz w:val="18"/>
                <w:szCs w:val="18"/>
              </w:rPr>
              <w:t>9</w:t>
            </w:r>
          </w:p>
        </w:tc>
        <w:tc>
          <w:tcPr>
            <w:tcW w:w="4229" w:type="dxa"/>
            <w:shd w:val="clear" w:color="auto" w:fill="auto"/>
          </w:tcPr>
          <w:p w:rsidR="000811D1" w:rsidRPr="00C75A12" w:rsidRDefault="000811D1" w:rsidP="009E3695">
            <w:pPr>
              <w:rPr>
                <w:rFonts w:cs="Calibri"/>
                <w:bCs/>
                <w:sz w:val="18"/>
                <w:szCs w:val="18"/>
              </w:rPr>
            </w:pPr>
            <w:r w:rsidRPr="00C75A12">
              <w:rPr>
                <w:rFonts w:cs="Calibri"/>
                <w:sz w:val="18"/>
                <w:szCs w:val="18"/>
              </w:rPr>
              <w:t>Prendre des mesures pour pallier aux défaillances et veiller à l’obligation de ponctualité de la déclaration des Régies financières</w:t>
            </w:r>
          </w:p>
        </w:tc>
        <w:tc>
          <w:tcPr>
            <w:tcW w:w="978" w:type="dxa"/>
          </w:tcPr>
          <w:p w:rsidR="000811D1" w:rsidRPr="00C75A12" w:rsidRDefault="000811D1" w:rsidP="009E3695">
            <w:pPr>
              <w:contextualSpacing/>
              <w:rPr>
                <w:rFonts w:cs="Calibri"/>
                <w:b/>
                <w:bCs/>
                <w:sz w:val="18"/>
                <w:szCs w:val="18"/>
              </w:rPr>
            </w:pPr>
            <w:r w:rsidRPr="00C75A12">
              <w:rPr>
                <w:rFonts w:cs="Calibri"/>
                <w:bCs/>
                <w:sz w:val="18"/>
                <w:szCs w:val="18"/>
              </w:rPr>
              <w:t>Accomplie</w:t>
            </w:r>
          </w:p>
        </w:tc>
        <w:tc>
          <w:tcPr>
            <w:tcW w:w="4106" w:type="dxa"/>
          </w:tcPr>
          <w:p w:rsidR="000811D1" w:rsidRPr="00C75A12" w:rsidRDefault="000811D1" w:rsidP="009E3695">
            <w:pPr>
              <w:contextualSpacing/>
              <w:rPr>
                <w:rFonts w:cs="Calibri"/>
                <w:b/>
                <w:bCs/>
                <w:sz w:val="18"/>
                <w:szCs w:val="18"/>
              </w:rPr>
            </w:pPr>
            <w:r w:rsidRPr="00C75A12">
              <w:rPr>
                <w:rFonts w:cs="Calibri"/>
                <w:bCs/>
                <w:sz w:val="18"/>
                <w:szCs w:val="18"/>
              </w:rPr>
              <w:t>Le Ministre des Finances a donné des instructions à ce sujet.</w:t>
            </w:r>
          </w:p>
        </w:tc>
      </w:tr>
      <w:tr w:rsidR="000811D1" w:rsidRPr="00C75A12" w:rsidTr="009E3695">
        <w:trPr>
          <w:trHeight w:val="20"/>
          <w:tblHeader/>
        </w:trPr>
        <w:tc>
          <w:tcPr>
            <w:tcW w:w="399" w:type="dxa"/>
            <w:shd w:val="clear" w:color="auto" w:fill="auto"/>
          </w:tcPr>
          <w:p w:rsidR="000811D1" w:rsidRPr="00C75A12" w:rsidRDefault="000811D1" w:rsidP="009E3695">
            <w:pPr>
              <w:contextualSpacing/>
              <w:rPr>
                <w:rFonts w:cs="Calibri"/>
                <w:bCs/>
                <w:sz w:val="18"/>
                <w:szCs w:val="18"/>
              </w:rPr>
            </w:pPr>
            <w:r w:rsidRPr="00C75A12">
              <w:rPr>
                <w:rFonts w:cs="Calibri"/>
                <w:bCs/>
                <w:sz w:val="18"/>
                <w:szCs w:val="18"/>
              </w:rPr>
              <w:t>10</w:t>
            </w:r>
          </w:p>
        </w:tc>
        <w:tc>
          <w:tcPr>
            <w:tcW w:w="4229" w:type="dxa"/>
            <w:shd w:val="clear" w:color="auto" w:fill="auto"/>
          </w:tcPr>
          <w:p w:rsidR="000811D1" w:rsidRPr="00C75A12" w:rsidRDefault="000811D1" w:rsidP="009E3695">
            <w:pPr>
              <w:rPr>
                <w:rFonts w:cs="Calibri"/>
                <w:sz w:val="18"/>
                <w:szCs w:val="18"/>
              </w:rPr>
            </w:pPr>
            <w:r w:rsidRPr="00C75A12">
              <w:rPr>
                <w:rFonts w:cs="Calibri"/>
                <w:sz w:val="18"/>
                <w:szCs w:val="18"/>
              </w:rPr>
              <w:t>Veiller au respect de  la nomenclature des produits marchands suivant l’Arrêté  N°0122/MINES et N°0782/FINANCES du 05 avril 2013 sur les productions et les exportations des produits miniers</w:t>
            </w:r>
          </w:p>
        </w:tc>
        <w:tc>
          <w:tcPr>
            <w:tcW w:w="978" w:type="dxa"/>
          </w:tcPr>
          <w:p w:rsidR="000811D1" w:rsidRPr="00C75A12" w:rsidRDefault="000811D1" w:rsidP="009E3695">
            <w:pPr>
              <w:contextualSpacing/>
              <w:rPr>
                <w:rFonts w:cs="Calibri"/>
                <w:bCs/>
                <w:sz w:val="18"/>
                <w:szCs w:val="18"/>
              </w:rPr>
            </w:pPr>
            <w:r w:rsidRPr="00C75A12">
              <w:rPr>
                <w:rFonts w:cs="Calibri"/>
                <w:bCs/>
                <w:sz w:val="18"/>
                <w:szCs w:val="18"/>
              </w:rPr>
              <w:t>Accomplie</w:t>
            </w:r>
          </w:p>
        </w:tc>
        <w:tc>
          <w:tcPr>
            <w:tcW w:w="4106" w:type="dxa"/>
          </w:tcPr>
          <w:p w:rsidR="000811D1" w:rsidRPr="00C75A12" w:rsidRDefault="000811D1" w:rsidP="009E3695">
            <w:pPr>
              <w:contextualSpacing/>
              <w:rPr>
                <w:rFonts w:cs="Calibri"/>
                <w:bCs/>
                <w:sz w:val="18"/>
                <w:szCs w:val="18"/>
              </w:rPr>
            </w:pPr>
            <w:r w:rsidRPr="00C75A12">
              <w:rPr>
                <w:rFonts w:cs="Calibri"/>
                <w:bCs/>
                <w:sz w:val="18"/>
                <w:szCs w:val="18"/>
              </w:rPr>
              <w:t>Le Ministre des Mines a donné des instructions à ce sujet.</w:t>
            </w:r>
          </w:p>
          <w:p w:rsidR="000811D1" w:rsidRPr="00C75A12" w:rsidRDefault="000811D1" w:rsidP="009E3695">
            <w:pPr>
              <w:contextualSpacing/>
              <w:rPr>
                <w:rFonts w:cs="Calibri"/>
                <w:b/>
                <w:bCs/>
                <w:sz w:val="18"/>
                <w:szCs w:val="18"/>
              </w:rPr>
            </w:pPr>
            <w:r w:rsidRPr="00C75A12">
              <w:rPr>
                <w:rFonts w:cs="Calibri"/>
                <w:bCs/>
                <w:sz w:val="18"/>
                <w:szCs w:val="18"/>
              </w:rPr>
              <w:t>Adoption d'un formulaire adapté à la Nomenclature légale.</w:t>
            </w:r>
          </w:p>
        </w:tc>
      </w:tr>
      <w:tr w:rsidR="000811D1" w:rsidRPr="00C75A12" w:rsidTr="009E3695">
        <w:trPr>
          <w:trHeight w:val="790"/>
          <w:tblHeader/>
        </w:trPr>
        <w:tc>
          <w:tcPr>
            <w:tcW w:w="399" w:type="dxa"/>
            <w:shd w:val="clear" w:color="auto" w:fill="auto"/>
          </w:tcPr>
          <w:p w:rsidR="000811D1" w:rsidRPr="00C75A12" w:rsidRDefault="000811D1" w:rsidP="009E3695">
            <w:pPr>
              <w:contextualSpacing/>
              <w:rPr>
                <w:rFonts w:cs="Calibri"/>
                <w:bCs/>
                <w:sz w:val="18"/>
                <w:szCs w:val="18"/>
              </w:rPr>
            </w:pPr>
            <w:r w:rsidRPr="00C75A12">
              <w:rPr>
                <w:rFonts w:cs="Calibri"/>
                <w:bCs/>
                <w:sz w:val="18"/>
                <w:szCs w:val="18"/>
              </w:rPr>
              <w:t>11</w:t>
            </w:r>
          </w:p>
        </w:tc>
        <w:tc>
          <w:tcPr>
            <w:tcW w:w="4229" w:type="dxa"/>
            <w:shd w:val="clear" w:color="auto" w:fill="auto"/>
          </w:tcPr>
          <w:p w:rsidR="000811D1" w:rsidRPr="00C75A12" w:rsidRDefault="000811D1" w:rsidP="009E3695">
            <w:pPr>
              <w:rPr>
                <w:rFonts w:cs="Calibri"/>
                <w:bCs/>
                <w:sz w:val="18"/>
                <w:szCs w:val="18"/>
              </w:rPr>
            </w:pPr>
            <w:r w:rsidRPr="00C75A12">
              <w:rPr>
                <w:rFonts w:cs="Calibri"/>
                <w:sz w:val="18"/>
                <w:szCs w:val="18"/>
              </w:rPr>
              <w:t>Veiller à la promotion de la traçabilité des paiements sociaux</w:t>
            </w:r>
          </w:p>
        </w:tc>
        <w:tc>
          <w:tcPr>
            <w:tcW w:w="978" w:type="dxa"/>
          </w:tcPr>
          <w:p w:rsidR="000811D1" w:rsidRPr="00C75A12" w:rsidRDefault="000811D1" w:rsidP="009E3695">
            <w:pPr>
              <w:contextualSpacing/>
              <w:rPr>
                <w:rFonts w:cs="Calibri"/>
                <w:b/>
                <w:bCs/>
                <w:sz w:val="18"/>
                <w:szCs w:val="18"/>
              </w:rPr>
            </w:pPr>
            <w:r w:rsidRPr="00C75A12">
              <w:rPr>
                <w:rFonts w:cs="Calibri"/>
                <w:bCs/>
                <w:sz w:val="18"/>
                <w:szCs w:val="18"/>
              </w:rPr>
              <w:t>En cours</w:t>
            </w:r>
          </w:p>
        </w:tc>
        <w:tc>
          <w:tcPr>
            <w:tcW w:w="4106" w:type="dxa"/>
          </w:tcPr>
          <w:p w:rsidR="000811D1" w:rsidRPr="00C75A12" w:rsidRDefault="000811D1" w:rsidP="009E3695">
            <w:pPr>
              <w:contextualSpacing/>
              <w:rPr>
                <w:rFonts w:cs="Calibri"/>
                <w:bCs/>
                <w:sz w:val="18"/>
                <w:szCs w:val="18"/>
              </w:rPr>
            </w:pPr>
            <w:r w:rsidRPr="00C75A12">
              <w:rPr>
                <w:rFonts w:cs="Calibri"/>
                <w:bCs/>
                <w:sz w:val="18"/>
                <w:szCs w:val="18"/>
              </w:rPr>
              <w:t xml:space="preserve">Les ONG de la Société Civile et les entreprises conçoivent un référentiel des paiements sociaux pour harmonisation. </w:t>
            </w:r>
          </w:p>
        </w:tc>
      </w:tr>
      <w:tr w:rsidR="000811D1" w:rsidRPr="00C75A12" w:rsidTr="009E3695">
        <w:trPr>
          <w:trHeight w:val="20"/>
          <w:tblHeader/>
        </w:trPr>
        <w:tc>
          <w:tcPr>
            <w:tcW w:w="399" w:type="dxa"/>
            <w:shd w:val="clear" w:color="auto" w:fill="auto"/>
          </w:tcPr>
          <w:p w:rsidR="000811D1" w:rsidRPr="00C75A12" w:rsidRDefault="000811D1" w:rsidP="009E3695">
            <w:pPr>
              <w:contextualSpacing/>
              <w:rPr>
                <w:rFonts w:cs="Calibri"/>
                <w:bCs/>
                <w:sz w:val="18"/>
                <w:szCs w:val="18"/>
              </w:rPr>
            </w:pPr>
            <w:r w:rsidRPr="00C75A12">
              <w:rPr>
                <w:rFonts w:cs="Calibri"/>
                <w:bCs/>
                <w:sz w:val="18"/>
                <w:szCs w:val="18"/>
              </w:rPr>
              <w:t>12</w:t>
            </w:r>
          </w:p>
        </w:tc>
        <w:tc>
          <w:tcPr>
            <w:tcW w:w="4229" w:type="dxa"/>
            <w:shd w:val="clear" w:color="auto" w:fill="auto"/>
          </w:tcPr>
          <w:p w:rsidR="000811D1" w:rsidRPr="00C75A12" w:rsidRDefault="000811D1" w:rsidP="009E3695">
            <w:pPr>
              <w:rPr>
                <w:rFonts w:cs="Calibri"/>
                <w:sz w:val="18"/>
                <w:szCs w:val="18"/>
              </w:rPr>
            </w:pPr>
            <w:r w:rsidRPr="00C75A12">
              <w:rPr>
                <w:rFonts w:cs="Calibri"/>
                <w:sz w:val="18"/>
                <w:szCs w:val="18"/>
              </w:rPr>
              <w:t>Pallier aux insuffisances des parties déclarantes dans l’utilisation du progiciel TS/L</w:t>
            </w:r>
          </w:p>
        </w:tc>
        <w:tc>
          <w:tcPr>
            <w:tcW w:w="978" w:type="dxa"/>
          </w:tcPr>
          <w:p w:rsidR="000811D1" w:rsidRPr="00C75A12" w:rsidRDefault="000811D1" w:rsidP="009E3695">
            <w:pPr>
              <w:contextualSpacing/>
              <w:rPr>
                <w:rFonts w:cs="Calibri"/>
                <w:b/>
                <w:bCs/>
                <w:sz w:val="18"/>
                <w:szCs w:val="18"/>
              </w:rPr>
            </w:pPr>
            <w:r w:rsidRPr="00C75A12">
              <w:rPr>
                <w:rFonts w:cs="Calibri"/>
                <w:bCs/>
                <w:sz w:val="18"/>
                <w:szCs w:val="18"/>
              </w:rPr>
              <w:t>Accomplie</w:t>
            </w:r>
          </w:p>
        </w:tc>
        <w:tc>
          <w:tcPr>
            <w:tcW w:w="4106" w:type="dxa"/>
          </w:tcPr>
          <w:p w:rsidR="000811D1" w:rsidRPr="00C75A12" w:rsidRDefault="000811D1" w:rsidP="009E3695">
            <w:pPr>
              <w:pStyle w:val="Paragraphedeliste"/>
              <w:ind w:left="0"/>
              <w:rPr>
                <w:rFonts w:cs="Calibri"/>
                <w:b/>
                <w:bCs/>
                <w:sz w:val="18"/>
                <w:szCs w:val="18"/>
              </w:rPr>
            </w:pPr>
            <w:r w:rsidRPr="00C75A12">
              <w:rPr>
                <w:rFonts w:cs="Calibri"/>
                <w:sz w:val="18"/>
                <w:szCs w:val="18"/>
              </w:rPr>
              <w:t>L'Administrateur Indépendant a fait part au ST de ses desiderata concernant le fonctionnement du Progiciel TSL qui ont été analysés et pris en charge.</w:t>
            </w:r>
          </w:p>
        </w:tc>
      </w:tr>
      <w:tr w:rsidR="000811D1" w:rsidRPr="00C75A12" w:rsidTr="009E3695">
        <w:trPr>
          <w:trHeight w:val="20"/>
          <w:tblHeader/>
        </w:trPr>
        <w:tc>
          <w:tcPr>
            <w:tcW w:w="399" w:type="dxa"/>
            <w:shd w:val="clear" w:color="auto" w:fill="auto"/>
          </w:tcPr>
          <w:p w:rsidR="000811D1" w:rsidRPr="00C75A12" w:rsidRDefault="000811D1" w:rsidP="009E3695">
            <w:pPr>
              <w:contextualSpacing/>
              <w:rPr>
                <w:rFonts w:cs="Calibri"/>
                <w:bCs/>
                <w:sz w:val="18"/>
                <w:szCs w:val="18"/>
              </w:rPr>
            </w:pPr>
            <w:r w:rsidRPr="00C75A12">
              <w:rPr>
                <w:rFonts w:cs="Calibri"/>
                <w:bCs/>
                <w:sz w:val="18"/>
                <w:szCs w:val="18"/>
              </w:rPr>
              <w:t>13</w:t>
            </w:r>
          </w:p>
        </w:tc>
        <w:tc>
          <w:tcPr>
            <w:tcW w:w="4229" w:type="dxa"/>
            <w:shd w:val="clear" w:color="auto" w:fill="auto"/>
          </w:tcPr>
          <w:p w:rsidR="000811D1" w:rsidRPr="00C75A12" w:rsidRDefault="000811D1" w:rsidP="009E3695">
            <w:pPr>
              <w:pStyle w:val="Paragraphedeliste"/>
              <w:ind w:left="0"/>
              <w:rPr>
                <w:rFonts w:cs="Calibri"/>
                <w:bCs/>
                <w:sz w:val="18"/>
                <w:szCs w:val="18"/>
              </w:rPr>
            </w:pPr>
            <w:r w:rsidRPr="00C75A12">
              <w:rPr>
                <w:rFonts w:cs="Calibri"/>
                <w:sz w:val="18"/>
                <w:szCs w:val="18"/>
              </w:rPr>
              <w:t>Veiller à l’élaboration et à la mise à jour du Registre des titres miniers et des permis pétroliers  et aussi à la publication de tous les contrats pétroliers sur le site du Ministère des Hydrocarbures.</w:t>
            </w:r>
          </w:p>
        </w:tc>
        <w:tc>
          <w:tcPr>
            <w:tcW w:w="978" w:type="dxa"/>
          </w:tcPr>
          <w:p w:rsidR="000811D1" w:rsidRPr="00C75A12" w:rsidRDefault="000811D1" w:rsidP="009E3695">
            <w:pPr>
              <w:contextualSpacing/>
              <w:rPr>
                <w:rFonts w:cs="Calibri"/>
                <w:b/>
                <w:bCs/>
                <w:sz w:val="18"/>
                <w:szCs w:val="18"/>
              </w:rPr>
            </w:pPr>
            <w:r w:rsidRPr="00C75A12">
              <w:rPr>
                <w:rFonts w:cs="Calibri"/>
                <w:bCs/>
                <w:sz w:val="18"/>
                <w:szCs w:val="18"/>
              </w:rPr>
              <w:t>En cours</w:t>
            </w:r>
          </w:p>
        </w:tc>
        <w:tc>
          <w:tcPr>
            <w:tcW w:w="4106" w:type="dxa"/>
          </w:tcPr>
          <w:p w:rsidR="000811D1" w:rsidRPr="00C75A12" w:rsidRDefault="000811D1" w:rsidP="009E3695">
            <w:pPr>
              <w:contextualSpacing/>
              <w:rPr>
                <w:rFonts w:cs="Calibri"/>
                <w:sz w:val="18"/>
                <w:szCs w:val="18"/>
              </w:rPr>
            </w:pPr>
            <w:r w:rsidRPr="00C75A12">
              <w:rPr>
                <w:rFonts w:cs="Calibri"/>
                <w:sz w:val="18"/>
                <w:szCs w:val="18"/>
              </w:rPr>
              <w:t>Le Ministre des Hydrocarbures a instruit le SGH de créer et de mettre à jour le  cadastre pétrolier.</w:t>
            </w:r>
          </w:p>
          <w:p w:rsidR="000811D1" w:rsidRPr="00C75A12" w:rsidRDefault="000811D1" w:rsidP="009E3695">
            <w:pPr>
              <w:contextualSpacing/>
              <w:rPr>
                <w:rFonts w:cs="Calibri"/>
                <w:b/>
                <w:bCs/>
                <w:sz w:val="18"/>
                <w:szCs w:val="18"/>
              </w:rPr>
            </w:pPr>
            <w:r w:rsidRPr="00C75A12">
              <w:rPr>
                <w:rFonts w:cs="Calibri"/>
                <w:sz w:val="18"/>
                <w:szCs w:val="18"/>
              </w:rPr>
              <w:t>Le Secrétariat Technique appuie les Ministères des Hydrocarbures et des Mines dans l'amélioration de leurs sites Internet.</w:t>
            </w:r>
          </w:p>
        </w:tc>
      </w:tr>
      <w:tr w:rsidR="000811D1" w:rsidRPr="00C75A12" w:rsidTr="009E3695">
        <w:trPr>
          <w:trHeight w:val="20"/>
          <w:tblHeader/>
        </w:trPr>
        <w:tc>
          <w:tcPr>
            <w:tcW w:w="399" w:type="dxa"/>
            <w:shd w:val="clear" w:color="auto" w:fill="auto"/>
          </w:tcPr>
          <w:p w:rsidR="000811D1" w:rsidRPr="00C75A12" w:rsidRDefault="000811D1" w:rsidP="009E3695">
            <w:pPr>
              <w:contextualSpacing/>
              <w:rPr>
                <w:rFonts w:cs="Calibri"/>
                <w:bCs/>
                <w:sz w:val="18"/>
                <w:szCs w:val="18"/>
              </w:rPr>
            </w:pPr>
            <w:r w:rsidRPr="00C75A12">
              <w:rPr>
                <w:rFonts w:cs="Calibri"/>
                <w:bCs/>
                <w:sz w:val="18"/>
                <w:szCs w:val="18"/>
              </w:rPr>
              <w:t>14</w:t>
            </w:r>
          </w:p>
        </w:tc>
        <w:tc>
          <w:tcPr>
            <w:tcW w:w="4229" w:type="dxa"/>
            <w:shd w:val="clear" w:color="auto" w:fill="auto"/>
          </w:tcPr>
          <w:p w:rsidR="000811D1" w:rsidRPr="00C75A12" w:rsidRDefault="000811D1" w:rsidP="009E3695">
            <w:pPr>
              <w:rPr>
                <w:rFonts w:cs="Calibri"/>
                <w:bCs/>
                <w:sz w:val="18"/>
                <w:szCs w:val="18"/>
              </w:rPr>
            </w:pPr>
            <w:r w:rsidRPr="00C75A12">
              <w:rPr>
                <w:rFonts w:cs="Calibri"/>
                <w:sz w:val="18"/>
                <w:szCs w:val="18"/>
              </w:rPr>
              <w:t>Veiller à créer un registre des propriétaires réels.</w:t>
            </w:r>
          </w:p>
        </w:tc>
        <w:tc>
          <w:tcPr>
            <w:tcW w:w="978" w:type="dxa"/>
          </w:tcPr>
          <w:p w:rsidR="000811D1" w:rsidRPr="00C75A12" w:rsidRDefault="000811D1" w:rsidP="009E3695">
            <w:pPr>
              <w:contextualSpacing/>
              <w:rPr>
                <w:rFonts w:cs="Calibri"/>
                <w:b/>
                <w:bCs/>
                <w:sz w:val="18"/>
                <w:szCs w:val="18"/>
              </w:rPr>
            </w:pPr>
            <w:r w:rsidRPr="00C75A12">
              <w:rPr>
                <w:rFonts w:cs="Calibri"/>
                <w:bCs/>
                <w:sz w:val="18"/>
                <w:szCs w:val="18"/>
              </w:rPr>
              <w:t>En cours</w:t>
            </w:r>
          </w:p>
        </w:tc>
        <w:tc>
          <w:tcPr>
            <w:tcW w:w="4106" w:type="dxa"/>
          </w:tcPr>
          <w:p w:rsidR="000811D1" w:rsidRPr="00C75A12" w:rsidRDefault="000811D1" w:rsidP="009E3695">
            <w:pPr>
              <w:contextualSpacing/>
              <w:rPr>
                <w:rFonts w:cs="Calibri"/>
                <w:bCs/>
                <w:sz w:val="18"/>
                <w:szCs w:val="18"/>
              </w:rPr>
            </w:pPr>
            <w:r w:rsidRPr="00C75A12">
              <w:rPr>
                <w:rFonts w:cs="Calibri"/>
                <w:bCs/>
                <w:sz w:val="18"/>
                <w:szCs w:val="18"/>
              </w:rPr>
              <w:t>Elaboration de la feuille de route conformément à la Norme.</w:t>
            </w:r>
          </w:p>
        </w:tc>
      </w:tr>
      <w:tr w:rsidR="000811D1" w:rsidRPr="00C75A12" w:rsidTr="009E3695">
        <w:trPr>
          <w:trHeight w:val="20"/>
          <w:tblHeader/>
        </w:trPr>
        <w:tc>
          <w:tcPr>
            <w:tcW w:w="399" w:type="dxa"/>
            <w:shd w:val="clear" w:color="auto" w:fill="auto"/>
          </w:tcPr>
          <w:p w:rsidR="000811D1" w:rsidRPr="00C75A12" w:rsidRDefault="000811D1" w:rsidP="009E3695">
            <w:pPr>
              <w:contextualSpacing/>
              <w:rPr>
                <w:rFonts w:cs="Calibri"/>
                <w:bCs/>
                <w:sz w:val="18"/>
                <w:szCs w:val="18"/>
              </w:rPr>
            </w:pPr>
            <w:r w:rsidRPr="00C75A12">
              <w:rPr>
                <w:rFonts w:cs="Calibri"/>
                <w:bCs/>
                <w:sz w:val="18"/>
                <w:szCs w:val="18"/>
              </w:rPr>
              <w:t>15</w:t>
            </w:r>
          </w:p>
        </w:tc>
        <w:tc>
          <w:tcPr>
            <w:tcW w:w="4229" w:type="dxa"/>
            <w:shd w:val="clear" w:color="auto" w:fill="auto"/>
          </w:tcPr>
          <w:p w:rsidR="000811D1" w:rsidRPr="00C75A12" w:rsidRDefault="000811D1" w:rsidP="009E3695">
            <w:pPr>
              <w:rPr>
                <w:rFonts w:cs="Calibri"/>
                <w:bCs/>
                <w:sz w:val="18"/>
                <w:szCs w:val="18"/>
              </w:rPr>
            </w:pPr>
            <w:r w:rsidRPr="00C75A12">
              <w:rPr>
                <w:rFonts w:cs="Calibri"/>
                <w:sz w:val="18"/>
                <w:szCs w:val="18"/>
              </w:rPr>
              <w:t>Procéder à l’examen de l’aptitude de la cour des comptes à certifier la déclaration des Régies financières.</w:t>
            </w:r>
          </w:p>
        </w:tc>
        <w:tc>
          <w:tcPr>
            <w:tcW w:w="978" w:type="dxa"/>
          </w:tcPr>
          <w:p w:rsidR="000811D1" w:rsidRPr="00C75A12" w:rsidRDefault="000811D1" w:rsidP="009E3695">
            <w:pPr>
              <w:contextualSpacing/>
              <w:rPr>
                <w:rFonts w:cs="Calibri"/>
                <w:bCs/>
                <w:sz w:val="18"/>
                <w:szCs w:val="18"/>
              </w:rPr>
            </w:pPr>
            <w:r w:rsidRPr="00C75A12">
              <w:rPr>
                <w:rFonts w:cs="Calibri"/>
                <w:bCs/>
                <w:sz w:val="18"/>
                <w:szCs w:val="18"/>
              </w:rPr>
              <w:t>Accomplie</w:t>
            </w:r>
          </w:p>
        </w:tc>
        <w:tc>
          <w:tcPr>
            <w:tcW w:w="4106" w:type="dxa"/>
          </w:tcPr>
          <w:p w:rsidR="000811D1" w:rsidRPr="00C75A12" w:rsidRDefault="000811D1" w:rsidP="009E3695">
            <w:pPr>
              <w:contextualSpacing/>
              <w:rPr>
                <w:rFonts w:cs="Calibri"/>
                <w:bCs/>
                <w:sz w:val="18"/>
                <w:szCs w:val="18"/>
              </w:rPr>
            </w:pPr>
            <w:r w:rsidRPr="00C75A12">
              <w:rPr>
                <w:rFonts w:cs="Calibri"/>
                <w:bCs/>
                <w:sz w:val="18"/>
                <w:szCs w:val="18"/>
              </w:rPr>
              <w:t xml:space="preserve">L'IGF a été </w:t>
            </w:r>
            <w:proofErr w:type="gramStart"/>
            <w:r w:rsidRPr="00C75A12">
              <w:rPr>
                <w:rFonts w:cs="Calibri"/>
                <w:bCs/>
                <w:sz w:val="18"/>
                <w:szCs w:val="18"/>
              </w:rPr>
              <w:t>confirmée</w:t>
            </w:r>
            <w:proofErr w:type="gramEnd"/>
            <w:r w:rsidRPr="00C75A12">
              <w:rPr>
                <w:rFonts w:cs="Calibri"/>
                <w:bCs/>
                <w:sz w:val="18"/>
                <w:szCs w:val="18"/>
              </w:rPr>
              <w:t xml:space="preserve"> pour certifier les déclarations de l'Etat à l'ITIE et certaines Entreprises du Portefeuille de l'Etat.</w:t>
            </w:r>
          </w:p>
        </w:tc>
      </w:tr>
      <w:tr w:rsidR="000811D1" w:rsidRPr="00C75A12" w:rsidTr="009E3695">
        <w:trPr>
          <w:trHeight w:val="20"/>
          <w:tblHeader/>
        </w:trPr>
        <w:tc>
          <w:tcPr>
            <w:tcW w:w="399" w:type="dxa"/>
            <w:shd w:val="clear" w:color="auto" w:fill="auto"/>
          </w:tcPr>
          <w:p w:rsidR="000811D1" w:rsidRPr="00C75A12" w:rsidRDefault="000811D1" w:rsidP="009E3695">
            <w:pPr>
              <w:contextualSpacing/>
              <w:rPr>
                <w:rFonts w:cs="Calibri"/>
                <w:bCs/>
                <w:sz w:val="18"/>
                <w:szCs w:val="18"/>
              </w:rPr>
            </w:pPr>
            <w:r w:rsidRPr="00C75A12">
              <w:rPr>
                <w:rFonts w:cs="Calibri"/>
                <w:bCs/>
                <w:sz w:val="18"/>
                <w:szCs w:val="18"/>
              </w:rPr>
              <w:t>16</w:t>
            </w:r>
          </w:p>
        </w:tc>
        <w:tc>
          <w:tcPr>
            <w:tcW w:w="4229" w:type="dxa"/>
            <w:shd w:val="clear" w:color="auto" w:fill="auto"/>
          </w:tcPr>
          <w:p w:rsidR="000811D1" w:rsidRPr="00C75A12" w:rsidRDefault="000811D1" w:rsidP="009E3695">
            <w:pPr>
              <w:rPr>
                <w:rFonts w:cs="Calibri"/>
                <w:bCs/>
                <w:sz w:val="18"/>
                <w:szCs w:val="18"/>
              </w:rPr>
            </w:pPr>
            <w:r w:rsidRPr="00C75A12">
              <w:rPr>
                <w:rFonts w:cs="Calibri"/>
                <w:sz w:val="18"/>
                <w:szCs w:val="18"/>
              </w:rPr>
              <w:t>Veiller au Respect des recommandations de l'IGF par les Régies financières</w:t>
            </w:r>
          </w:p>
        </w:tc>
        <w:tc>
          <w:tcPr>
            <w:tcW w:w="978" w:type="dxa"/>
          </w:tcPr>
          <w:p w:rsidR="000811D1" w:rsidRPr="00C75A12" w:rsidRDefault="000811D1" w:rsidP="009E3695">
            <w:pPr>
              <w:contextualSpacing/>
              <w:rPr>
                <w:rFonts w:cs="Calibri"/>
                <w:b/>
                <w:bCs/>
                <w:sz w:val="18"/>
                <w:szCs w:val="18"/>
              </w:rPr>
            </w:pPr>
            <w:r w:rsidRPr="00C75A12">
              <w:rPr>
                <w:rFonts w:cs="Calibri"/>
                <w:bCs/>
                <w:sz w:val="18"/>
                <w:szCs w:val="18"/>
              </w:rPr>
              <w:t>Accomplie</w:t>
            </w:r>
          </w:p>
        </w:tc>
        <w:tc>
          <w:tcPr>
            <w:tcW w:w="4106" w:type="dxa"/>
          </w:tcPr>
          <w:p w:rsidR="000811D1" w:rsidRPr="00C75A12" w:rsidRDefault="000811D1" w:rsidP="009E3695">
            <w:pPr>
              <w:contextualSpacing/>
              <w:rPr>
                <w:rFonts w:cs="Calibri"/>
                <w:b/>
                <w:bCs/>
                <w:sz w:val="18"/>
                <w:szCs w:val="18"/>
              </w:rPr>
            </w:pPr>
            <w:r w:rsidRPr="00C75A12">
              <w:rPr>
                <w:rFonts w:cs="Calibri"/>
                <w:bCs/>
                <w:sz w:val="18"/>
                <w:szCs w:val="18"/>
              </w:rPr>
              <w:t>Le Ministre des Finances a donné des instructions à ce sujet.</w:t>
            </w:r>
          </w:p>
        </w:tc>
      </w:tr>
      <w:tr w:rsidR="000811D1" w:rsidRPr="00C75A12" w:rsidTr="009E3695">
        <w:trPr>
          <w:trHeight w:val="20"/>
          <w:tblHeader/>
        </w:trPr>
        <w:tc>
          <w:tcPr>
            <w:tcW w:w="399" w:type="dxa"/>
            <w:shd w:val="clear" w:color="auto" w:fill="auto"/>
          </w:tcPr>
          <w:p w:rsidR="000811D1" w:rsidRPr="00C75A12" w:rsidRDefault="000811D1" w:rsidP="009E3695">
            <w:pPr>
              <w:contextualSpacing/>
              <w:rPr>
                <w:rFonts w:cs="Calibri"/>
                <w:bCs/>
                <w:sz w:val="18"/>
                <w:szCs w:val="18"/>
              </w:rPr>
            </w:pPr>
            <w:r w:rsidRPr="00C75A12">
              <w:rPr>
                <w:rFonts w:cs="Calibri"/>
                <w:bCs/>
                <w:sz w:val="18"/>
                <w:szCs w:val="18"/>
              </w:rPr>
              <w:lastRenderedPageBreak/>
              <w:t>17</w:t>
            </w:r>
          </w:p>
        </w:tc>
        <w:tc>
          <w:tcPr>
            <w:tcW w:w="4229" w:type="dxa"/>
            <w:shd w:val="clear" w:color="auto" w:fill="auto"/>
          </w:tcPr>
          <w:p w:rsidR="000811D1" w:rsidRPr="00C75A12" w:rsidRDefault="000811D1" w:rsidP="009E3695">
            <w:pPr>
              <w:rPr>
                <w:rFonts w:cs="Calibri"/>
                <w:bCs/>
                <w:sz w:val="18"/>
                <w:szCs w:val="18"/>
              </w:rPr>
            </w:pPr>
            <w:r w:rsidRPr="00C75A12">
              <w:rPr>
                <w:rFonts w:cs="Calibri"/>
                <w:sz w:val="18"/>
                <w:szCs w:val="18"/>
              </w:rPr>
              <w:t>Veiller à ce que tous les paiements soient encadrés par les Régies financières.</w:t>
            </w:r>
          </w:p>
        </w:tc>
        <w:tc>
          <w:tcPr>
            <w:tcW w:w="978" w:type="dxa"/>
          </w:tcPr>
          <w:p w:rsidR="000811D1" w:rsidRPr="00C75A12" w:rsidRDefault="000811D1" w:rsidP="009E3695">
            <w:pPr>
              <w:contextualSpacing/>
              <w:rPr>
                <w:rFonts w:cs="Calibri"/>
                <w:bCs/>
                <w:sz w:val="18"/>
                <w:szCs w:val="18"/>
              </w:rPr>
            </w:pPr>
            <w:r w:rsidRPr="00C75A12">
              <w:rPr>
                <w:rFonts w:cs="Calibri"/>
                <w:bCs/>
                <w:sz w:val="18"/>
                <w:szCs w:val="18"/>
              </w:rPr>
              <w:t>Accomplie</w:t>
            </w:r>
          </w:p>
        </w:tc>
        <w:tc>
          <w:tcPr>
            <w:tcW w:w="4106" w:type="dxa"/>
          </w:tcPr>
          <w:p w:rsidR="000811D1" w:rsidRPr="00C75A12" w:rsidRDefault="000811D1" w:rsidP="009E3695">
            <w:pPr>
              <w:contextualSpacing/>
              <w:rPr>
                <w:rFonts w:cs="Calibri"/>
                <w:bCs/>
                <w:sz w:val="18"/>
                <w:szCs w:val="18"/>
              </w:rPr>
            </w:pPr>
            <w:r w:rsidRPr="00C75A12">
              <w:rPr>
                <w:rFonts w:cs="Calibri"/>
                <w:bCs/>
                <w:sz w:val="18"/>
                <w:szCs w:val="18"/>
              </w:rPr>
              <w:t>Le Comité Exécutif a intégré la Banque Centrale du Congo dans le périmètre des parties déclarantes à l'ITIE.</w:t>
            </w:r>
          </w:p>
        </w:tc>
      </w:tr>
    </w:tbl>
    <w:p w:rsidR="000811D1" w:rsidRPr="00F53ADC" w:rsidRDefault="000811D1" w:rsidP="000811D1">
      <w:pPr>
        <w:spacing w:after="0" w:line="240" w:lineRule="auto"/>
        <w:contextualSpacing/>
        <w:rPr>
          <w:b/>
          <w:bCs/>
          <w:sz w:val="2"/>
          <w:szCs w:val="20"/>
        </w:rPr>
      </w:pPr>
    </w:p>
    <w:p w:rsidR="000811D1" w:rsidRDefault="000811D1" w:rsidP="000811D1">
      <w:pPr>
        <w:spacing w:after="0" w:line="240" w:lineRule="auto"/>
        <w:contextualSpacing/>
        <w:rPr>
          <w:b/>
          <w:bCs/>
          <w:sz w:val="20"/>
          <w:szCs w:val="20"/>
        </w:rPr>
      </w:pPr>
    </w:p>
    <w:p w:rsidR="000811D1" w:rsidRDefault="000811D1" w:rsidP="000811D1">
      <w:pPr>
        <w:spacing w:after="0" w:line="240" w:lineRule="auto"/>
        <w:contextualSpacing/>
        <w:rPr>
          <w:b/>
          <w:bCs/>
          <w:sz w:val="20"/>
          <w:szCs w:val="20"/>
        </w:rPr>
      </w:pPr>
    </w:p>
    <w:p w:rsidR="000811D1" w:rsidRPr="006A30C5" w:rsidRDefault="000811D1" w:rsidP="000811D1">
      <w:pPr>
        <w:numPr>
          <w:ilvl w:val="0"/>
          <w:numId w:val="9"/>
        </w:numPr>
        <w:spacing w:after="0" w:line="276" w:lineRule="auto"/>
        <w:ind w:left="426" w:hanging="720"/>
        <w:contextualSpacing/>
        <w:jc w:val="both"/>
        <w:outlineLvl w:val="0"/>
        <w:rPr>
          <w:rFonts w:cs="Arial"/>
          <w:b/>
          <w:sz w:val="20"/>
          <w:szCs w:val="26"/>
        </w:rPr>
      </w:pPr>
      <w:r w:rsidRPr="00E64172">
        <w:rPr>
          <w:rFonts w:cs="Arial"/>
          <w:b/>
          <w:sz w:val="20"/>
          <w:szCs w:val="26"/>
        </w:rPr>
        <w:t>COUTS TOTAUX DE MISE EN ŒUVRE EN DOLLAR</w:t>
      </w:r>
      <w:r>
        <w:rPr>
          <w:rFonts w:cs="Arial"/>
          <w:b/>
          <w:sz w:val="20"/>
          <w:szCs w:val="26"/>
        </w:rPr>
        <w:t>S</w:t>
      </w:r>
      <w:r w:rsidRPr="00E64172">
        <w:rPr>
          <w:rFonts w:cs="Arial"/>
          <w:b/>
          <w:sz w:val="20"/>
          <w:szCs w:val="26"/>
        </w:rPr>
        <w:t xml:space="preserve"> AMERICAIN</w:t>
      </w:r>
      <w:r>
        <w:rPr>
          <w:rFonts w:cs="Arial"/>
          <w:b/>
          <w:sz w:val="20"/>
          <w:szCs w:val="26"/>
        </w:rPr>
        <w:t>S</w:t>
      </w:r>
      <w:r w:rsidRPr="00E64172">
        <w:rPr>
          <w:rFonts w:cs="Arial"/>
          <w:b/>
          <w:sz w:val="20"/>
          <w:szCs w:val="26"/>
        </w:rPr>
        <w:t xml:space="preserve"> (USD</w:t>
      </w:r>
      <w:r>
        <w:rPr>
          <w:b/>
          <w:bCs/>
          <w:sz w:val="20"/>
          <w:szCs w:val="20"/>
        </w:rPr>
        <w:t>)</w:t>
      </w:r>
    </w:p>
    <w:p w:rsidR="000811D1" w:rsidRPr="00BA75E5" w:rsidRDefault="000811D1" w:rsidP="000811D1">
      <w:pPr>
        <w:spacing w:after="0" w:line="20" w:lineRule="atLeast"/>
        <w:jc w:val="both"/>
        <w:rPr>
          <w:sz w:val="18"/>
          <w:szCs w:val="24"/>
          <w14:shadow w14:blurRad="50800" w14:dist="38100" w14:dir="2700000" w14:sx="100000" w14:sy="100000" w14:kx="0" w14:ky="0" w14:algn="tl">
            <w14:srgbClr w14:val="000000">
              <w14:alpha w14:val="60000"/>
            </w14:srgbClr>
          </w14:shadow>
        </w:rPr>
      </w:pPr>
      <w:r w:rsidRPr="00BA75E5">
        <w:rPr>
          <w:sz w:val="18"/>
          <w:szCs w:val="24"/>
          <w14:shadow w14:blurRad="50800" w14:dist="38100" w14:dir="2700000" w14:sx="100000" w14:sy="100000" w14:kx="0" w14:ky="0" w14:algn="tl">
            <w14:srgbClr w14:val="000000">
              <w14:alpha w14:val="60000"/>
            </w14:srgbClr>
          </w14:shadow>
        </w:rPr>
        <w:t>Le financement de la mise en œuvre de l’ITIE-RDC au cours de l’exercice 2015, a été assuré par les ressources ci-après :</w:t>
      </w:r>
    </w:p>
    <w:p w:rsidR="000811D1" w:rsidRPr="00BA75E5" w:rsidRDefault="000811D1" w:rsidP="000811D1">
      <w:pPr>
        <w:spacing w:after="0" w:line="20" w:lineRule="atLeast"/>
        <w:jc w:val="both"/>
        <w:rPr>
          <w:sz w:val="10"/>
          <w:szCs w:val="16"/>
          <w14:shadow w14:blurRad="50800" w14:dist="38100" w14:dir="2700000" w14:sx="100000" w14:sy="100000" w14:kx="0" w14:ky="0" w14:algn="tl">
            <w14:srgbClr w14:val="000000">
              <w14:alpha w14:val="60000"/>
            </w14:srgbClr>
          </w14:shadow>
        </w:rPr>
      </w:pPr>
    </w:p>
    <w:p w:rsidR="000811D1" w:rsidRPr="00BA75E5" w:rsidRDefault="000811D1" w:rsidP="000811D1">
      <w:pPr>
        <w:numPr>
          <w:ilvl w:val="0"/>
          <w:numId w:val="36"/>
        </w:numPr>
        <w:tabs>
          <w:tab w:val="left" w:pos="284"/>
        </w:tabs>
        <w:spacing w:after="0" w:line="20" w:lineRule="atLeast"/>
        <w:ind w:left="284"/>
        <w:jc w:val="both"/>
        <w:rPr>
          <w:sz w:val="18"/>
          <w:szCs w:val="24"/>
          <w14:shadow w14:blurRad="50800" w14:dist="38100" w14:dir="2700000" w14:sx="100000" w14:sy="100000" w14:kx="0" w14:ky="0" w14:algn="tl">
            <w14:srgbClr w14:val="000000">
              <w14:alpha w14:val="60000"/>
            </w14:srgbClr>
          </w14:shadow>
        </w:rPr>
      </w:pPr>
      <w:r w:rsidRPr="00BA75E5">
        <w:rPr>
          <w:sz w:val="18"/>
          <w:szCs w:val="24"/>
          <w14:shadow w14:blurRad="50800" w14:dist="38100" w14:dir="2700000" w14:sx="100000" w14:sy="100000" w14:kx="0" w14:ky="0" w14:algn="tl">
            <w14:srgbClr w14:val="000000">
              <w14:alpha w14:val="60000"/>
            </w14:srgbClr>
          </w14:shadow>
        </w:rPr>
        <w:t xml:space="preserve">Le Budget National, à travers la Loi de Finances 2015  pour un montant de 3 517 963,02 USD qui a été payé en douze tranches   de 285 000 USD. </w:t>
      </w:r>
    </w:p>
    <w:p w:rsidR="000811D1" w:rsidRPr="00BA75E5" w:rsidRDefault="000811D1" w:rsidP="000811D1">
      <w:pPr>
        <w:tabs>
          <w:tab w:val="left" w:pos="284"/>
        </w:tabs>
        <w:spacing w:after="0" w:line="20" w:lineRule="atLeast"/>
        <w:jc w:val="both"/>
        <w:rPr>
          <w:sz w:val="18"/>
          <w:szCs w:val="24"/>
          <w14:shadow w14:blurRad="50800" w14:dist="38100" w14:dir="2700000" w14:sx="100000" w14:sy="100000" w14:kx="0" w14:ky="0" w14:algn="tl">
            <w14:srgbClr w14:val="000000">
              <w14:alpha w14:val="60000"/>
            </w14:srgbClr>
          </w14:shadow>
        </w:rPr>
      </w:pPr>
      <w:r w:rsidRPr="00BA75E5">
        <w:rPr>
          <w:sz w:val="18"/>
          <w:szCs w:val="24"/>
          <w14:shadow w14:blurRad="50800" w14:dist="38100" w14:dir="2700000" w14:sx="100000" w14:sy="100000" w14:kx="0" w14:ky="0" w14:algn="tl">
            <w14:srgbClr w14:val="000000">
              <w14:alpha w14:val="60000"/>
            </w14:srgbClr>
          </w14:shadow>
        </w:rPr>
        <w:t>b)</w:t>
      </w:r>
      <w:r w:rsidRPr="00BA75E5">
        <w:rPr>
          <w:sz w:val="18"/>
          <w:szCs w:val="24"/>
          <w14:shadow w14:blurRad="50800" w14:dist="38100" w14:dir="2700000" w14:sx="100000" w14:sy="100000" w14:kx="0" w14:ky="0" w14:algn="tl">
            <w14:srgbClr w14:val="000000">
              <w14:alpha w14:val="60000"/>
            </w14:srgbClr>
          </w14:shadow>
        </w:rPr>
        <w:tab/>
        <w:t>L’apport  de la Banque Mondiale (IDA), à travers le MDTF  pour un montant de 419 900,32 USD ;</w:t>
      </w:r>
    </w:p>
    <w:p w:rsidR="000811D1" w:rsidRPr="00BA75E5" w:rsidRDefault="000811D1" w:rsidP="000811D1">
      <w:pPr>
        <w:tabs>
          <w:tab w:val="left" w:pos="284"/>
        </w:tabs>
        <w:spacing w:after="0" w:line="20" w:lineRule="atLeast"/>
        <w:jc w:val="both"/>
        <w:rPr>
          <w:sz w:val="18"/>
          <w:szCs w:val="24"/>
          <w14:shadow w14:blurRad="50800" w14:dist="38100" w14:dir="2700000" w14:sx="100000" w14:sy="100000" w14:kx="0" w14:ky="0" w14:algn="tl">
            <w14:srgbClr w14:val="000000">
              <w14:alpha w14:val="60000"/>
            </w14:srgbClr>
          </w14:shadow>
        </w:rPr>
      </w:pPr>
      <w:r w:rsidRPr="00BA75E5">
        <w:rPr>
          <w:sz w:val="18"/>
          <w:szCs w:val="24"/>
          <w14:shadow w14:blurRad="50800" w14:dist="38100" w14:dir="2700000" w14:sx="100000" w14:sy="100000" w14:kx="0" w14:ky="0" w14:algn="tl">
            <w14:srgbClr w14:val="000000">
              <w14:alpha w14:val="60000"/>
            </w14:srgbClr>
          </w14:shadow>
        </w:rPr>
        <w:t xml:space="preserve">c)    L’apport de la GIZ  pour un montant de 314 116 USD.  Ce financement comprend 100168 USD d'appui aux activités du PTT </w:t>
      </w:r>
    </w:p>
    <w:p w:rsidR="000811D1" w:rsidRPr="00BA75E5" w:rsidRDefault="000811D1" w:rsidP="000811D1">
      <w:pPr>
        <w:tabs>
          <w:tab w:val="left" w:pos="284"/>
        </w:tabs>
        <w:spacing w:after="0" w:line="20" w:lineRule="atLeast"/>
        <w:jc w:val="both"/>
        <w:rPr>
          <w:sz w:val="18"/>
          <w:szCs w:val="24"/>
          <w14:shadow w14:blurRad="50800" w14:dist="38100" w14:dir="2700000" w14:sx="100000" w14:sy="100000" w14:kx="0" w14:ky="0" w14:algn="tl">
            <w14:srgbClr w14:val="000000">
              <w14:alpha w14:val="60000"/>
            </w14:srgbClr>
          </w14:shadow>
        </w:rPr>
      </w:pPr>
      <w:r w:rsidRPr="00BA75E5">
        <w:rPr>
          <w:sz w:val="18"/>
          <w:szCs w:val="24"/>
          <w14:shadow w14:blurRad="50800" w14:dist="38100" w14:dir="2700000" w14:sx="100000" w14:sy="100000" w14:kx="0" w14:ky="0" w14:algn="tl">
            <w14:srgbClr w14:val="000000">
              <w14:alpha w14:val="60000"/>
            </w14:srgbClr>
          </w14:shadow>
        </w:rPr>
        <w:tab/>
        <w:t>2015-2017 et 213948 USD d'appui aux OSC et au club DYJET ITIE.</w:t>
      </w:r>
    </w:p>
    <w:p w:rsidR="000811D1" w:rsidRPr="00BA75E5" w:rsidRDefault="000811D1" w:rsidP="000811D1">
      <w:pPr>
        <w:spacing w:after="0" w:line="20" w:lineRule="atLeast"/>
        <w:jc w:val="both"/>
        <w:rPr>
          <w:sz w:val="18"/>
          <w:szCs w:val="24"/>
          <w14:shadow w14:blurRad="50800" w14:dist="38100" w14:dir="2700000" w14:sx="100000" w14:sy="100000" w14:kx="0" w14:ky="0" w14:algn="tl">
            <w14:srgbClr w14:val="000000">
              <w14:alpha w14:val="60000"/>
            </w14:srgbClr>
          </w14:shadow>
        </w:rPr>
      </w:pPr>
      <w:r w:rsidRPr="00BA75E5">
        <w:rPr>
          <w:sz w:val="18"/>
          <w:szCs w:val="24"/>
          <w14:shadow w14:blurRad="50800" w14:dist="38100" w14:dir="2700000" w14:sx="100000" w14:sy="100000" w14:kx="0" w14:ky="0" w14:algn="tl">
            <w14:srgbClr w14:val="000000">
              <w14:alpha w14:val="60000"/>
            </w14:srgbClr>
          </w14:shadow>
        </w:rPr>
        <w:t>Ainsi, les recettes totales  au cours de l’année 2015 se sont élevées à 4266979.34 USD (tous bailleurs de fonds confondus) et exécutées à hauteur de 97,33 %.</w:t>
      </w:r>
    </w:p>
    <w:p w:rsidR="000811D1" w:rsidRPr="00BA75E5" w:rsidRDefault="000811D1" w:rsidP="000811D1">
      <w:pPr>
        <w:spacing w:after="0" w:line="20" w:lineRule="atLeast"/>
        <w:jc w:val="both"/>
        <w:rPr>
          <w:sz w:val="18"/>
          <w:szCs w:val="24"/>
          <w14:shadow w14:blurRad="50800" w14:dist="38100" w14:dir="2700000" w14:sx="100000" w14:sy="100000" w14:kx="0" w14:ky="0" w14:algn="tl">
            <w14:srgbClr w14:val="000000">
              <w14:alpha w14:val="60000"/>
            </w14:srgbClr>
          </w14:shadow>
        </w:rPr>
      </w:pPr>
    </w:p>
    <w:p w:rsidR="000811D1" w:rsidRPr="00BA75E5" w:rsidRDefault="000811D1" w:rsidP="000811D1">
      <w:pPr>
        <w:spacing w:after="0" w:line="20" w:lineRule="atLeast"/>
        <w:jc w:val="both"/>
        <w:rPr>
          <w:sz w:val="18"/>
          <w:szCs w:val="24"/>
          <w14:shadow w14:blurRad="50800" w14:dist="38100" w14:dir="2700000" w14:sx="100000" w14:sy="100000" w14:kx="0" w14:ky="0" w14:algn="tl">
            <w14:srgbClr w14:val="000000">
              <w14:alpha w14:val="60000"/>
            </w14:srgbClr>
          </w14:shadow>
        </w:rPr>
      </w:pPr>
      <w:r w:rsidRPr="00BA75E5">
        <w:rPr>
          <w:sz w:val="18"/>
          <w:szCs w:val="24"/>
          <w14:shadow w14:blurRad="50800" w14:dist="38100" w14:dir="2700000" w14:sx="100000" w14:sy="100000" w14:kx="0" w14:ky="0" w14:algn="tl">
            <w14:srgbClr w14:val="000000">
              <w14:alpha w14:val="60000"/>
            </w14:srgbClr>
          </w14:shadow>
        </w:rPr>
        <w:t xml:space="preserve">Cependant, il est important de ressortir  que la  mobilisation partielle du financement de  l’Etat nécessaire à la mise en œuvre effective des objectifs contenus dans le Plan de Travail et Budget Annuel (PTT 2015-2017) a été compensée par les apports des partenaires comme la GIZ.  </w:t>
      </w:r>
    </w:p>
    <w:p w:rsidR="000811D1" w:rsidRPr="00BA75E5" w:rsidRDefault="000811D1" w:rsidP="000811D1">
      <w:pPr>
        <w:spacing w:after="0" w:line="20" w:lineRule="atLeast"/>
        <w:ind w:left="720"/>
        <w:jc w:val="both"/>
        <w:rPr>
          <w:b/>
          <w:sz w:val="24"/>
          <w:szCs w:val="24"/>
          <w14:shadow w14:blurRad="50800" w14:dist="38100" w14:dir="2700000" w14:sx="100000" w14:sy="100000" w14:kx="0" w14:ky="0" w14:algn="tl">
            <w14:srgbClr w14:val="000000">
              <w14:alpha w14:val="60000"/>
            </w14:srgbClr>
          </w14:shadow>
        </w:rPr>
      </w:pPr>
    </w:p>
    <w:tbl>
      <w:tblPr>
        <w:tblpPr w:leftFromText="141" w:rightFromText="141" w:vertAnchor="text" w:horzAnchor="margin" w:tblpXSpec="center" w:tblpY="35"/>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951"/>
        <w:gridCol w:w="1418"/>
        <w:gridCol w:w="1559"/>
        <w:gridCol w:w="1557"/>
        <w:gridCol w:w="1704"/>
        <w:gridCol w:w="1701"/>
      </w:tblGrid>
      <w:tr w:rsidR="000811D1" w:rsidRPr="009A3782" w:rsidTr="009E3695">
        <w:trPr>
          <w:trHeight w:val="418"/>
        </w:trPr>
        <w:tc>
          <w:tcPr>
            <w:tcW w:w="1951" w:type="dxa"/>
            <w:vMerge w:val="restart"/>
            <w:shd w:val="clear" w:color="auto" w:fill="FFFFFF"/>
            <w:vAlign w:val="center"/>
            <w:hideMark/>
          </w:tcPr>
          <w:p w:rsidR="000811D1" w:rsidRPr="003C510E" w:rsidRDefault="000811D1" w:rsidP="009E3695">
            <w:pPr>
              <w:spacing w:after="0"/>
              <w:jc w:val="center"/>
              <w:rPr>
                <w:rFonts w:cs="Arial"/>
                <w:bCs/>
                <w:sz w:val="18"/>
                <w:szCs w:val="26"/>
                <w:lang w:eastAsia="fr-FR"/>
              </w:rPr>
            </w:pPr>
            <w:r w:rsidRPr="003C510E">
              <w:rPr>
                <w:rFonts w:cs="Arial"/>
                <w:sz w:val="18"/>
                <w:szCs w:val="26"/>
                <w:lang w:eastAsia="fr-FR"/>
              </w:rPr>
              <w:t>SOURCES DE FINANCEMENT</w:t>
            </w:r>
          </w:p>
        </w:tc>
        <w:tc>
          <w:tcPr>
            <w:tcW w:w="1418" w:type="dxa"/>
            <w:vMerge w:val="restart"/>
            <w:shd w:val="clear" w:color="auto" w:fill="FFFFFF"/>
            <w:noWrap/>
            <w:vAlign w:val="center"/>
            <w:hideMark/>
          </w:tcPr>
          <w:p w:rsidR="000811D1" w:rsidRPr="003C510E" w:rsidRDefault="000811D1" w:rsidP="009E3695">
            <w:pPr>
              <w:jc w:val="center"/>
              <w:rPr>
                <w:rFonts w:cs="Arial"/>
                <w:bCs/>
                <w:sz w:val="18"/>
                <w:szCs w:val="26"/>
                <w:lang w:eastAsia="fr-FR"/>
              </w:rPr>
            </w:pPr>
            <w:r w:rsidRPr="003C510E">
              <w:rPr>
                <w:rFonts w:cs="Arial"/>
                <w:sz w:val="18"/>
                <w:szCs w:val="26"/>
                <w:lang w:eastAsia="fr-FR"/>
              </w:rPr>
              <w:t>BUDGET</w:t>
            </w:r>
          </w:p>
        </w:tc>
        <w:tc>
          <w:tcPr>
            <w:tcW w:w="3116" w:type="dxa"/>
            <w:gridSpan w:val="2"/>
            <w:shd w:val="clear" w:color="auto" w:fill="FFFFFF"/>
            <w:vAlign w:val="center"/>
            <w:hideMark/>
          </w:tcPr>
          <w:p w:rsidR="000811D1" w:rsidRPr="003C510E" w:rsidRDefault="000811D1" w:rsidP="009E3695">
            <w:pPr>
              <w:spacing w:after="0"/>
              <w:jc w:val="center"/>
              <w:rPr>
                <w:rFonts w:cs="Arial"/>
                <w:bCs/>
                <w:sz w:val="18"/>
                <w:szCs w:val="26"/>
                <w:lang w:eastAsia="fr-FR"/>
              </w:rPr>
            </w:pPr>
            <w:r w:rsidRPr="003C510E">
              <w:rPr>
                <w:rFonts w:cs="Arial"/>
                <w:sz w:val="18"/>
                <w:szCs w:val="26"/>
                <w:lang w:eastAsia="fr-FR"/>
              </w:rPr>
              <w:t>RECETTES</w:t>
            </w:r>
          </w:p>
        </w:tc>
        <w:tc>
          <w:tcPr>
            <w:tcW w:w="3405" w:type="dxa"/>
            <w:gridSpan w:val="2"/>
            <w:shd w:val="clear" w:color="auto" w:fill="FFFFFF"/>
            <w:noWrap/>
            <w:vAlign w:val="center"/>
            <w:hideMark/>
          </w:tcPr>
          <w:p w:rsidR="000811D1" w:rsidRPr="003C510E" w:rsidDel="00997139" w:rsidRDefault="000811D1" w:rsidP="009E3695">
            <w:pPr>
              <w:spacing w:after="0"/>
              <w:jc w:val="center"/>
              <w:rPr>
                <w:rFonts w:cs="Arial"/>
                <w:bCs/>
                <w:sz w:val="18"/>
                <w:szCs w:val="26"/>
                <w:lang w:eastAsia="fr-FR"/>
              </w:rPr>
            </w:pPr>
            <w:r w:rsidRPr="003C510E">
              <w:rPr>
                <w:rFonts w:cs="Arial"/>
                <w:sz w:val="18"/>
                <w:szCs w:val="26"/>
                <w:lang w:eastAsia="fr-FR"/>
              </w:rPr>
              <w:t>DEPENSES</w:t>
            </w:r>
          </w:p>
        </w:tc>
      </w:tr>
      <w:tr w:rsidR="000811D1" w:rsidRPr="009A3782" w:rsidTr="009E3695">
        <w:trPr>
          <w:trHeight w:val="568"/>
        </w:trPr>
        <w:tc>
          <w:tcPr>
            <w:tcW w:w="1951" w:type="dxa"/>
            <w:vMerge/>
            <w:shd w:val="clear" w:color="auto" w:fill="FFFFFF"/>
            <w:vAlign w:val="center"/>
            <w:hideMark/>
          </w:tcPr>
          <w:p w:rsidR="000811D1" w:rsidRPr="003C510E" w:rsidRDefault="000811D1" w:rsidP="009E3695">
            <w:pPr>
              <w:rPr>
                <w:rFonts w:cs="Arial"/>
                <w:sz w:val="18"/>
                <w:szCs w:val="26"/>
                <w:lang w:eastAsia="fr-FR"/>
              </w:rPr>
            </w:pPr>
          </w:p>
        </w:tc>
        <w:tc>
          <w:tcPr>
            <w:tcW w:w="1418" w:type="dxa"/>
            <w:vMerge/>
            <w:shd w:val="clear" w:color="auto" w:fill="FFFFFF"/>
            <w:noWrap/>
            <w:vAlign w:val="center"/>
            <w:hideMark/>
          </w:tcPr>
          <w:p w:rsidR="000811D1" w:rsidRPr="003C510E" w:rsidRDefault="000811D1" w:rsidP="009E3695">
            <w:pPr>
              <w:jc w:val="right"/>
              <w:rPr>
                <w:rFonts w:cs="Arial"/>
                <w:b/>
                <w:sz w:val="18"/>
                <w:szCs w:val="26"/>
                <w:lang w:eastAsia="fr-FR"/>
              </w:rPr>
            </w:pPr>
          </w:p>
        </w:tc>
        <w:tc>
          <w:tcPr>
            <w:tcW w:w="1559" w:type="dxa"/>
            <w:shd w:val="clear" w:color="auto" w:fill="FFFFFF"/>
            <w:noWrap/>
            <w:vAlign w:val="center"/>
            <w:hideMark/>
          </w:tcPr>
          <w:p w:rsidR="000811D1" w:rsidRPr="003C510E" w:rsidRDefault="000811D1" w:rsidP="009E3695">
            <w:pPr>
              <w:jc w:val="right"/>
              <w:rPr>
                <w:rFonts w:cs="Arial"/>
                <w:sz w:val="18"/>
                <w:szCs w:val="26"/>
                <w:lang w:eastAsia="fr-FR"/>
              </w:rPr>
            </w:pPr>
            <w:r w:rsidRPr="003C510E">
              <w:rPr>
                <w:rFonts w:cs="Arial"/>
                <w:sz w:val="18"/>
                <w:szCs w:val="26"/>
                <w:lang w:eastAsia="fr-FR"/>
              </w:rPr>
              <w:t>MONTANT</w:t>
            </w:r>
          </w:p>
        </w:tc>
        <w:tc>
          <w:tcPr>
            <w:tcW w:w="1557" w:type="dxa"/>
            <w:shd w:val="clear" w:color="auto" w:fill="FFFFFF"/>
            <w:vAlign w:val="center"/>
          </w:tcPr>
          <w:p w:rsidR="000811D1" w:rsidRPr="003C510E" w:rsidRDefault="000811D1" w:rsidP="009E3695">
            <w:pPr>
              <w:spacing w:after="0"/>
              <w:jc w:val="center"/>
              <w:rPr>
                <w:rFonts w:cs="Arial"/>
                <w:sz w:val="18"/>
                <w:szCs w:val="26"/>
                <w:lang w:eastAsia="fr-FR"/>
              </w:rPr>
            </w:pPr>
            <w:r w:rsidRPr="003C510E">
              <w:rPr>
                <w:rFonts w:cs="Arial"/>
                <w:sz w:val="18"/>
                <w:szCs w:val="26"/>
                <w:lang w:eastAsia="fr-FR"/>
              </w:rPr>
              <w:t>TAUX D'EXECUTION</w:t>
            </w:r>
          </w:p>
        </w:tc>
        <w:tc>
          <w:tcPr>
            <w:tcW w:w="1704" w:type="dxa"/>
            <w:shd w:val="clear" w:color="auto" w:fill="FFFFFF"/>
            <w:noWrap/>
            <w:vAlign w:val="center"/>
            <w:hideMark/>
          </w:tcPr>
          <w:p w:rsidR="000811D1" w:rsidRPr="003C510E" w:rsidRDefault="000811D1" w:rsidP="009E3695">
            <w:pPr>
              <w:jc w:val="right"/>
              <w:rPr>
                <w:rFonts w:cs="Arial"/>
                <w:sz w:val="18"/>
                <w:szCs w:val="26"/>
                <w:lang w:eastAsia="fr-FR"/>
              </w:rPr>
            </w:pPr>
            <w:r w:rsidRPr="003C510E">
              <w:rPr>
                <w:rFonts w:cs="Arial"/>
                <w:sz w:val="18"/>
                <w:szCs w:val="26"/>
                <w:lang w:eastAsia="fr-FR"/>
              </w:rPr>
              <w:t>MONTANT</w:t>
            </w:r>
          </w:p>
        </w:tc>
        <w:tc>
          <w:tcPr>
            <w:tcW w:w="1701" w:type="dxa"/>
            <w:shd w:val="clear" w:color="auto" w:fill="FFFFFF"/>
            <w:vAlign w:val="center"/>
          </w:tcPr>
          <w:p w:rsidR="000811D1" w:rsidRPr="003C510E" w:rsidRDefault="000811D1" w:rsidP="009E3695">
            <w:pPr>
              <w:spacing w:after="0"/>
              <w:jc w:val="center"/>
              <w:rPr>
                <w:rFonts w:cs="Arial"/>
                <w:sz w:val="18"/>
                <w:szCs w:val="26"/>
                <w:lang w:eastAsia="fr-FR"/>
              </w:rPr>
            </w:pPr>
            <w:r w:rsidRPr="003C510E">
              <w:rPr>
                <w:rFonts w:cs="Arial"/>
                <w:sz w:val="18"/>
                <w:szCs w:val="26"/>
                <w:lang w:eastAsia="fr-FR"/>
              </w:rPr>
              <w:t>TAUX D'EXECUTION</w:t>
            </w:r>
          </w:p>
        </w:tc>
      </w:tr>
      <w:tr w:rsidR="000811D1" w:rsidRPr="009A3782" w:rsidTr="009E3695">
        <w:trPr>
          <w:trHeight w:val="709"/>
        </w:trPr>
        <w:tc>
          <w:tcPr>
            <w:tcW w:w="1951" w:type="dxa"/>
            <w:shd w:val="clear" w:color="auto" w:fill="FFFFFF"/>
            <w:vAlign w:val="center"/>
            <w:hideMark/>
          </w:tcPr>
          <w:p w:rsidR="000811D1" w:rsidRPr="003C510E" w:rsidRDefault="000811D1" w:rsidP="009E3695">
            <w:pPr>
              <w:spacing w:after="0"/>
              <w:rPr>
                <w:rFonts w:cs="Arial"/>
                <w:bCs/>
                <w:sz w:val="18"/>
                <w:szCs w:val="26"/>
                <w:lang w:eastAsia="fr-FR"/>
              </w:rPr>
            </w:pPr>
            <w:r w:rsidRPr="003C510E">
              <w:rPr>
                <w:rFonts w:cs="Arial"/>
                <w:sz w:val="18"/>
                <w:szCs w:val="26"/>
                <w:lang w:eastAsia="fr-FR"/>
              </w:rPr>
              <w:t>DOTATION BUDGETAIRE GOUVERN. RDC</w:t>
            </w:r>
          </w:p>
        </w:tc>
        <w:tc>
          <w:tcPr>
            <w:tcW w:w="1418" w:type="dxa"/>
            <w:shd w:val="clear" w:color="auto" w:fill="FFFFFF"/>
            <w:noWrap/>
            <w:vAlign w:val="center"/>
            <w:hideMark/>
          </w:tcPr>
          <w:p w:rsidR="000811D1" w:rsidRPr="003C510E" w:rsidRDefault="000811D1" w:rsidP="009E3695">
            <w:pPr>
              <w:jc w:val="right"/>
              <w:rPr>
                <w:rFonts w:cs="Arial"/>
                <w:b/>
                <w:sz w:val="18"/>
                <w:szCs w:val="26"/>
                <w:lang w:eastAsia="fr-FR"/>
              </w:rPr>
            </w:pPr>
            <w:r w:rsidRPr="003C510E">
              <w:rPr>
                <w:rFonts w:cs="Arial"/>
                <w:b/>
                <w:sz w:val="18"/>
                <w:szCs w:val="26"/>
                <w:lang w:eastAsia="fr-FR"/>
              </w:rPr>
              <w:t>4 157 742,00</w:t>
            </w:r>
          </w:p>
        </w:tc>
        <w:tc>
          <w:tcPr>
            <w:tcW w:w="1559" w:type="dxa"/>
            <w:shd w:val="clear" w:color="auto" w:fill="FFFFFF"/>
            <w:noWrap/>
            <w:vAlign w:val="center"/>
            <w:hideMark/>
          </w:tcPr>
          <w:p w:rsidR="000811D1" w:rsidRPr="003C510E" w:rsidRDefault="000811D1" w:rsidP="009E3695">
            <w:pPr>
              <w:jc w:val="right"/>
              <w:rPr>
                <w:rFonts w:cs="Arial"/>
                <w:b/>
                <w:sz w:val="18"/>
                <w:szCs w:val="26"/>
                <w:lang w:eastAsia="fr-FR"/>
              </w:rPr>
            </w:pPr>
            <w:r w:rsidRPr="003C510E">
              <w:rPr>
                <w:rFonts w:cs="Arial"/>
                <w:b/>
                <w:sz w:val="18"/>
                <w:szCs w:val="26"/>
                <w:lang w:eastAsia="fr-FR"/>
              </w:rPr>
              <w:t>3 517 963,02</w:t>
            </w:r>
          </w:p>
        </w:tc>
        <w:tc>
          <w:tcPr>
            <w:tcW w:w="1557" w:type="dxa"/>
            <w:shd w:val="clear" w:color="auto" w:fill="FFFFFF"/>
            <w:vAlign w:val="center"/>
          </w:tcPr>
          <w:p w:rsidR="000811D1" w:rsidRPr="003C510E" w:rsidRDefault="000811D1" w:rsidP="009E3695">
            <w:pPr>
              <w:jc w:val="right"/>
              <w:rPr>
                <w:rFonts w:cs="Arial"/>
                <w:b/>
                <w:sz w:val="18"/>
                <w:szCs w:val="26"/>
                <w:lang w:eastAsia="fr-FR"/>
              </w:rPr>
            </w:pPr>
            <w:r w:rsidRPr="003C510E">
              <w:rPr>
                <w:rFonts w:cs="Arial"/>
                <w:b/>
                <w:sz w:val="18"/>
                <w:szCs w:val="26"/>
                <w:lang w:eastAsia="fr-FR"/>
              </w:rPr>
              <w:t>84,61%</w:t>
            </w:r>
          </w:p>
        </w:tc>
        <w:tc>
          <w:tcPr>
            <w:tcW w:w="1704" w:type="dxa"/>
            <w:shd w:val="clear" w:color="auto" w:fill="FFFFFF"/>
            <w:noWrap/>
            <w:vAlign w:val="center"/>
            <w:hideMark/>
          </w:tcPr>
          <w:p w:rsidR="000811D1" w:rsidRPr="003C510E" w:rsidRDefault="000811D1" w:rsidP="009E3695">
            <w:pPr>
              <w:jc w:val="right"/>
              <w:rPr>
                <w:rFonts w:cs="Arial"/>
                <w:b/>
                <w:sz w:val="18"/>
                <w:szCs w:val="26"/>
                <w:lang w:eastAsia="fr-FR"/>
              </w:rPr>
            </w:pPr>
            <w:r w:rsidRPr="003C510E">
              <w:rPr>
                <w:rFonts w:cs="Arial"/>
                <w:b/>
                <w:sz w:val="18"/>
                <w:szCs w:val="26"/>
                <w:lang w:eastAsia="fr-FR"/>
              </w:rPr>
              <w:t>3 462 517,85</w:t>
            </w:r>
          </w:p>
        </w:tc>
        <w:tc>
          <w:tcPr>
            <w:tcW w:w="1701" w:type="dxa"/>
            <w:shd w:val="clear" w:color="auto" w:fill="FFFFFF"/>
            <w:vAlign w:val="center"/>
          </w:tcPr>
          <w:p w:rsidR="000811D1" w:rsidRPr="003C510E" w:rsidDel="004B48BF" w:rsidRDefault="000811D1" w:rsidP="009E3695">
            <w:pPr>
              <w:jc w:val="right"/>
              <w:rPr>
                <w:rFonts w:cs="Arial"/>
                <w:b/>
                <w:sz w:val="18"/>
                <w:szCs w:val="26"/>
                <w:lang w:eastAsia="fr-FR"/>
              </w:rPr>
            </w:pPr>
            <w:r w:rsidRPr="003C510E">
              <w:rPr>
                <w:rFonts w:cs="Arial"/>
                <w:b/>
                <w:sz w:val="18"/>
                <w:szCs w:val="26"/>
                <w:lang w:eastAsia="fr-FR"/>
              </w:rPr>
              <w:t>98,42%</w:t>
            </w:r>
          </w:p>
        </w:tc>
      </w:tr>
      <w:tr w:rsidR="000811D1" w:rsidRPr="009A3782" w:rsidTr="009E3695">
        <w:trPr>
          <w:trHeight w:val="612"/>
        </w:trPr>
        <w:tc>
          <w:tcPr>
            <w:tcW w:w="1951" w:type="dxa"/>
            <w:shd w:val="clear" w:color="auto" w:fill="FFFFFF"/>
            <w:noWrap/>
            <w:vAlign w:val="center"/>
            <w:hideMark/>
          </w:tcPr>
          <w:p w:rsidR="000811D1" w:rsidRPr="003C510E" w:rsidRDefault="000811D1" w:rsidP="009E3695">
            <w:pPr>
              <w:spacing w:after="0"/>
              <w:rPr>
                <w:rFonts w:cs="Arial"/>
                <w:sz w:val="18"/>
                <w:szCs w:val="26"/>
                <w:lang w:eastAsia="fr-FR"/>
              </w:rPr>
            </w:pPr>
            <w:r w:rsidRPr="003C510E">
              <w:rPr>
                <w:rFonts w:cs="Arial"/>
                <w:sz w:val="18"/>
                <w:szCs w:val="26"/>
                <w:lang w:eastAsia="fr-FR"/>
              </w:rPr>
              <w:t>BANQUE MONDIALE/</w:t>
            </w:r>
          </w:p>
          <w:p w:rsidR="000811D1" w:rsidRPr="003C510E" w:rsidRDefault="000811D1" w:rsidP="009E3695">
            <w:pPr>
              <w:spacing w:after="0"/>
              <w:rPr>
                <w:rFonts w:cs="Arial"/>
                <w:bCs/>
                <w:sz w:val="18"/>
                <w:szCs w:val="26"/>
                <w:lang w:eastAsia="fr-FR"/>
              </w:rPr>
            </w:pPr>
            <w:r w:rsidRPr="003C510E">
              <w:rPr>
                <w:rFonts w:cs="Arial"/>
                <w:sz w:val="18"/>
                <w:szCs w:val="26"/>
                <w:lang w:eastAsia="fr-FR"/>
              </w:rPr>
              <w:t>MDTF</w:t>
            </w:r>
          </w:p>
        </w:tc>
        <w:tc>
          <w:tcPr>
            <w:tcW w:w="1418" w:type="dxa"/>
            <w:shd w:val="clear" w:color="auto" w:fill="FFFFFF"/>
            <w:noWrap/>
            <w:vAlign w:val="center"/>
            <w:hideMark/>
          </w:tcPr>
          <w:p w:rsidR="000811D1" w:rsidRPr="003C510E" w:rsidRDefault="000811D1" w:rsidP="009E3695">
            <w:pPr>
              <w:jc w:val="right"/>
              <w:rPr>
                <w:rFonts w:cs="Arial"/>
                <w:b/>
                <w:sz w:val="18"/>
                <w:szCs w:val="26"/>
                <w:lang w:eastAsia="fr-FR"/>
              </w:rPr>
            </w:pPr>
            <w:r w:rsidRPr="003C510E">
              <w:rPr>
                <w:rFonts w:cs="Arial"/>
                <w:b/>
                <w:sz w:val="18"/>
                <w:szCs w:val="26"/>
                <w:lang w:eastAsia="fr-FR"/>
              </w:rPr>
              <w:t>419 900,32</w:t>
            </w:r>
          </w:p>
        </w:tc>
        <w:tc>
          <w:tcPr>
            <w:tcW w:w="1559" w:type="dxa"/>
            <w:shd w:val="clear" w:color="auto" w:fill="FFFFFF"/>
            <w:noWrap/>
            <w:vAlign w:val="center"/>
            <w:hideMark/>
          </w:tcPr>
          <w:p w:rsidR="000811D1" w:rsidRPr="003C510E" w:rsidRDefault="000811D1" w:rsidP="009E3695">
            <w:pPr>
              <w:jc w:val="right"/>
              <w:rPr>
                <w:rFonts w:cs="Arial"/>
                <w:b/>
                <w:sz w:val="18"/>
                <w:szCs w:val="26"/>
                <w:lang w:eastAsia="fr-FR"/>
              </w:rPr>
            </w:pPr>
            <w:r w:rsidRPr="003C510E">
              <w:rPr>
                <w:rFonts w:cs="Arial"/>
                <w:b/>
                <w:sz w:val="18"/>
                <w:szCs w:val="26"/>
                <w:lang w:eastAsia="fr-FR"/>
              </w:rPr>
              <w:t>419 900,32</w:t>
            </w:r>
          </w:p>
        </w:tc>
        <w:tc>
          <w:tcPr>
            <w:tcW w:w="1557" w:type="dxa"/>
            <w:shd w:val="clear" w:color="auto" w:fill="FFFFFF"/>
            <w:vAlign w:val="center"/>
          </w:tcPr>
          <w:p w:rsidR="000811D1" w:rsidRPr="003C510E" w:rsidRDefault="000811D1" w:rsidP="009E3695">
            <w:pPr>
              <w:jc w:val="right"/>
              <w:rPr>
                <w:rFonts w:cs="Arial"/>
                <w:b/>
                <w:sz w:val="18"/>
                <w:szCs w:val="26"/>
                <w:lang w:eastAsia="fr-FR"/>
              </w:rPr>
            </w:pPr>
            <w:r w:rsidRPr="003C510E">
              <w:rPr>
                <w:rFonts w:cs="Arial"/>
                <w:b/>
                <w:sz w:val="18"/>
                <w:szCs w:val="26"/>
                <w:lang w:eastAsia="fr-FR"/>
              </w:rPr>
              <w:t>100,00%</w:t>
            </w:r>
          </w:p>
        </w:tc>
        <w:tc>
          <w:tcPr>
            <w:tcW w:w="1704" w:type="dxa"/>
            <w:shd w:val="clear" w:color="auto" w:fill="FFFFFF"/>
            <w:noWrap/>
            <w:vAlign w:val="center"/>
            <w:hideMark/>
          </w:tcPr>
          <w:p w:rsidR="000811D1" w:rsidRPr="003C510E" w:rsidRDefault="000811D1" w:rsidP="009E3695">
            <w:pPr>
              <w:jc w:val="right"/>
              <w:rPr>
                <w:rFonts w:cs="Arial"/>
                <w:b/>
                <w:sz w:val="18"/>
                <w:szCs w:val="26"/>
                <w:lang w:eastAsia="fr-FR"/>
              </w:rPr>
            </w:pPr>
            <w:r w:rsidRPr="003C510E">
              <w:rPr>
                <w:rFonts w:cs="Arial"/>
                <w:b/>
                <w:sz w:val="18"/>
                <w:szCs w:val="26"/>
                <w:lang w:eastAsia="fr-FR"/>
              </w:rPr>
              <w:t>361 707,17</w:t>
            </w:r>
          </w:p>
        </w:tc>
        <w:tc>
          <w:tcPr>
            <w:tcW w:w="1701" w:type="dxa"/>
            <w:shd w:val="clear" w:color="auto" w:fill="FFFFFF"/>
            <w:vAlign w:val="center"/>
          </w:tcPr>
          <w:p w:rsidR="000811D1" w:rsidRPr="003C510E" w:rsidDel="004B48BF" w:rsidRDefault="000811D1" w:rsidP="009E3695">
            <w:pPr>
              <w:jc w:val="right"/>
              <w:rPr>
                <w:rFonts w:cs="Arial"/>
                <w:b/>
                <w:sz w:val="18"/>
                <w:szCs w:val="26"/>
                <w:lang w:eastAsia="fr-FR"/>
              </w:rPr>
            </w:pPr>
            <w:r w:rsidRPr="003C510E">
              <w:rPr>
                <w:rFonts w:cs="Arial"/>
                <w:b/>
                <w:sz w:val="18"/>
                <w:szCs w:val="26"/>
                <w:lang w:eastAsia="fr-FR"/>
              </w:rPr>
              <w:t>86,14%</w:t>
            </w:r>
          </w:p>
        </w:tc>
      </w:tr>
      <w:tr w:rsidR="000811D1" w:rsidRPr="009A3782" w:rsidTr="009E3695">
        <w:trPr>
          <w:trHeight w:val="458"/>
        </w:trPr>
        <w:tc>
          <w:tcPr>
            <w:tcW w:w="1951" w:type="dxa"/>
            <w:shd w:val="clear" w:color="auto" w:fill="FFFFFF"/>
            <w:noWrap/>
            <w:vAlign w:val="center"/>
            <w:hideMark/>
          </w:tcPr>
          <w:p w:rsidR="000811D1" w:rsidRPr="003C510E" w:rsidRDefault="000811D1" w:rsidP="009E3695">
            <w:pPr>
              <w:spacing w:after="0"/>
              <w:rPr>
                <w:rFonts w:cs="Arial"/>
                <w:bCs/>
                <w:sz w:val="18"/>
                <w:szCs w:val="26"/>
                <w:lang w:eastAsia="fr-FR"/>
              </w:rPr>
            </w:pPr>
            <w:r>
              <w:rPr>
                <w:rFonts w:cs="Arial"/>
                <w:sz w:val="18"/>
                <w:szCs w:val="26"/>
                <w:lang w:eastAsia="fr-FR"/>
              </w:rPr>
              <w:t>GIZ</w:t>
            </w:r>
          </w:p>
        </w:tc>
        <w:tc>
          <w:tcPr>
            <w:tcW w:w="1418" w:type="dxa"/>
            <w:shd w:val="clear" w:color="auto" w:fill="FFFFFF"/>
            <w:noWrap/>
            <w:vAlign w:val="center"/>
            <w:hideMark/>
          </w:tcPr>
          <w:p w:rsidR="000811D1" w:rsidRPr="003C510E" w:rsidRDefault="000811D1" w:rsidP="009E3695">
            <w:pPr>
              <w:spacing w:after="0"/>
              <w:jc w:val="right"/>
              <w:rPr>
                <w:rFonts w:cs="Arial"/>
                <w:b/>
                <w:sz w:val="18"/>
                <w:szCs w:val="26"/>
                <w:lang w:eastAsia="fr-FR"/>
              </w:rPr>
            </w:pPr>
            <w:r w:rsidRPr="003C510E">
              <w:rPr>
                <w:rFonts w:cs="Arial"/>
                <w:b/>
                <w:sz w:val="18"/>
                <w:szCs w:val="26"/>
                <w:lang w:eastAsia="fr-FR"/>
              </w:rPr>
              <w:t>0,00 </w:t>
            </w:r>
          </w:p>
        </w:tc>
        <w:tc>
          <w:tcPr>
            <w:tcW w:w="1559" w:type="dxa"/>
            <w:shd w:val="clear" w:color="auto" w:fill="FFFFFF"/>
            <w:noWrap/>
            <w:vAlign w:val="center"/>
            <w:hideMark/>
          </w:tcPr>
          <w:p w:rsidR="000811D1" w:rsidRPr="003C510E" w:rsidRDefault="000811D1" w:rsidP="009E3695">
            <w:pPr>
              <w:spacing w:after="0"/>
              <w:jc w:val="right"/>
              <w:rPr>
                <w:rFonts w:cs="Arial"/>
                <w:b/>
                <w:sz w:val="18"/>
                <w:szCs w:val="26"/>
                <w:lang w:eastAsia="fr-FR"/>
              </w:rPr>
            </w:pPr>
            <w:r w:rsidRPr="003C510E">
              <w:rPr>
                <w:rFonts w:cs="Arial"/>
                <w:b/>
                <w:sz w:val="18"/>
                <w:szCs w:val="26"/>
                <w:lang w:eastAsia="fr-FR"/>
              </w:rPr>
              <w:t>3</w:t>
            </w:r>
            <w:r>
              <w:rPr>
                <w:rFonts w:cs="Arial"/>
                <w:b/>
                <w:sz w:val="18"/>
                <w:szCs w:val="26"/>
                <w:lang w:eastAsia="fr-FR"/>
              </w:rPr>
              <w:t>14</w:t>
            </w:r>
            <w:r w:rsidRPr="003C510E">
              <w:rPr>
                <w:rFonts w:cs="Arial"/>
                <w:b/>
                <w:sz w:val="18"/>
                <w:szCs w:val="26"/>
                <w:lang w:eastAsia="fr-FR"/>
              </w:rPr>
              <w:t xml:space="preserve"> 116</w:t>
            </w:r>
          </w:p>
        </w:tc>
        <w:tc>
          <w:tcPr>
            <w:tcW w:w="1557" w:type="dxa"/>
            <w:shd w:val="clear" w:color="auto" w:fill="FFFFFF"/>
            <w:vAlign w:val="center"/>
          </w:tcPr>
          <w:p w:rsidR="000811D1" w:rsidRPr="003C510E" w:rsidRDefault="000811D1" w:rsidP="009E3695">
            <w:pPr>
              <w:spacing w:after="0"/>
              <w:jc w:val="right"/>
              <w:rPr>
                <w:rFonts w:cs="Arial"/>
                <w:b/>
                <w:sz w:val="18"/>
                <w:szCs w:val="26"/>
                <w:lang w:eastAsia="fr-FR"/>
              </w:rPr>
            </w:pPr>
          </w:p>
        </w:tc>
        <w:tc>
          <w:tcPr>
            <w:tcW w:w="1704" w:type="dxa"/>
            <w:shd w:val="clear" w:color="auto" w:fill="FFFFFF"/>
            <w:noWrap/>
            <w:vAlign w:val="center"/>
            <w:hideMark/>
          </w:tcPr>
          <w:p w:rsidR="000811D1" w:rsidRPr="003C510E" w:rsidRDefault="000811D1" w:rsidP="009E3695">
            <w:pPr>
              <w:spacing w:after="0"/>
              <w:jc w:val="right"/>
              <w:rPr>
                <w:rFonts w:cs="Arial"/>
                <w:b/>
                <w:sz w:val="18"/>
                <w:szCs w:val="26"/>
                <w:lang w:eastAsia="fr-FR"/>
              </w:rPr>
            </w:pPr>
            <w:r w:rsidRPr="003C510E">
              <w:rPr>
                <w:rFonts w:cs="Arial"/>
                <w:b/>
                <w:sz w:val="18"/>
                <w:szCs w:val="26"/>
                <w:lang w:eastAsia="fr-FR"/>
              </w:rPr>
              <w:t>3</w:t>
            </w:r>
            <w:r>
              <w:rPr>
                <w:rFonts w:cs="Arial"/>
                <w:b/>
                <w:sz w:val="18"/>
                <w:szCs w:val="26"/>
                <w:lang w:eastAsia="fr-FR"/>
              </w:rPr>
              <w:t>14</w:t>
            </w:r>
            <w:r w:rsidRPr="003C510E">
              <w:rPr>
                <w:rFonts w:cs="Arial"/>
                <w:b/>
                <w:sz w:val="18"/>
                <w:szCs w:val="26"/>
                <w:lang w:eastAsia="fr-FR"/>
              </w:rPr>
              <w:t xml:space="preserve"> 116</w:t>
            </w:r>
          </w:p>
        </w:tc>
        <w:tc>
          <w:tcPr>
            <w:tcW w:w="1701" w:type="dxa"/>
            <w:shd w:val="clear" w:color="auto" w:fill="FFFFFF"/>
            <w:vAlign w:val="center"/>
          </w:tcPr>
          <w:p w:rsidR="000811D1" w:rsidRPr="003C510E" w:rsidRDefault="000811D1" w:rsidP="009E3695">
            <w:pPr>
              <w:spacing w:after="0"/>
              <w:jc w:val="right"/>
              <w:rPr>
                <w:rFonts w:cs="Arial"/>
                <w:b/>
                <w:sz w:val="18"/>
                <w:szCs w:val="26"/>
                <w:lang w:eastAsia="fr-FR"/>
              </w:rPr>
            </w:pPr>
            <w:r w:rsidRPr="003C510E">
              <w:rPr>
                <w:rFonts w:cs="Arial"/>
                <w:b/>
                <w:sz w:val="18"/>
                <w:szCs w:val="26"/>
                <w:lang w:eastAsia="fr-FR"/>
              </w:rPr>
              <w:t>100,00%</w:t>
            </w:r>
          </w:p>
        </w:tc>
      </w:tr>
      <w:tr w:rsidR="000811D1" w:rsidRPr="009A3782" w:rsidTr="009E3695">
        <w:trPr>
          <w:trHeight w:val="409"/>
        </w:trPr>
        <w:tc>
          <w:tcPr>
            <w:tcW w:w="1951" w:type="dxa"/>
            <w:shd w:val="clear" w:color="auto" w:fill="FFFFFF"/>
            <w:noWrap/>
            <w:vAlign w:val="center"/>
            <w:hideMark/>
          </w:tcPr>
          <w:p w:rsidR="000811D1" w:rsidRPr="003C510E" w:rsidRDefault="000811D1" w:rsidP="009E3695">
            <w:pPr>
              <w:spacing w:after="0"/>
              <w:rPr>
                <w:rFonts w:cs="Arial"/>
                <w:bCs/>
                <w:sz w:val="18"/>
                <w:szCs w:val="26"/>
                <w:lang w:eastAsia="fr-FR"/>
              </w:rPr>
            </w:pPr>
            <w:r w:rsidRPr="003C510E">
              <w:rPr>
                <w:rFonts w:cs="Arial"/>
                <w:sz w:val="18"/>
                <w:szCs w:val="26"/>
                <w:lang w:eastAsia="fr-FR"/>
              </w:rPr>
              <w:t>TOTAL</w:t>
            </w:r>
          </w:p>
        </w:tc>
        <w:tc>
          <w:tcPr>
            <w:tcW w:w="1418" w:type="dxa"/>
            <w:shd w:val="clear" w:color="auto" w:fill="FFFFFF"/>
            <w:noWrap/>
            <w:vAlign w:val="center"/>
            <w:hideMark/>
          </w:tcPr>
          <w:p w:rsidR="000811D1" w:rsidRPr="003C510E" w:rsidRDefault="000811D1" w:rsidP="009E3695">
            <w:pPr>
              <w:jc w:val="right"/>
              <w:rPr>
                <w:rFonts w:cs="Arial"/>
                <w:b/>
                <w:bCs/>
                <w:sz w:val="18"/>
                <w:szCs w:val="26"/>
                <w:lang w:eastAsia="fr-FR"/>
              </w:rPr>
            </w:pPr>
            <w:r w:rsidRPr="003C510E">
              <w:rPr>
                <w:b/>
                <w:bCs/>
                <w:color w:val="000000"/>
                <w:sz w:val="18"/>
                <w:szCs w:val="20"/>
                <w:lang w:eastAsia="fr-FR"/>
              </w:rPr>
              <w:t>4 577 642,32</w:t>
            </w:r>
          </w:p>
        </w:tc>
        <w:tc>
          <w:tcPr>
            <w:tcW w:w="1559" w:type="dxa"/>
            <w:shd w:val="clear" w:color="auto" w:fill="FFFFFF"/>
            <w:noWrap/>
            <w:vAlign w:val="center"/>
            <w:hideMark/>
          </w:tcPr>
          <w:p w:rsidR="000811D1" w:rsidRPr="003C510E" w:rsidRDefault="000811D1" w:rsidP="009E3695">
            <w:pPr>
              <w:jc w:val="right"/>
              <w:rPr>
                <w:rFonts w:cs="Arial"/>
                <w:b/>
                <w:bCs/>
                <w:sz w:val="18"/>
                <w:szCs w:val="26"/>
                <w:lang w:eastAsia="fr-FR"/>
              </w:rPr>
            </w:pPr>
            <w:r w:rsidRPr="003C510E">
              <w:rPr>
                <w:rFonts w:cs="Arial"/>
                <w:b/>
                <w:bCs/>
                <w:sz w:val="18"/>
                <w:szCs w:val="26"/>
                <w:lang w:eastAsia="fr-FR"/>
              </w:rPr>
              <w:t>4 2</w:t>
            </w:r>
            <w:r>
              <w:rPr>
                <w:rFonts w:cs="Arial"/>
                <w:b/>
                <w:bCs/>
                <w:sz w:val="18"/>
                <w:szCs w:val="26"/>
                <w:lang w:eastAsia="fr-FR"/>
              </w:rPr>
              <w:t>51</w:t>
            </w:r>
            <w:r w:rsidRPr="003C510E">
              <w:rPr>
                <w:rFonts w:cs="Arial"/>
                <w:b/>
                <w:bCs/>
                <w:sz w:val="18"/>
                <w:szCs w:val="26"/>
                <w:lang w:eastAsia="fr-FR"/>
              </w:rPr>
              <w:t xml:space="preserve"> 979,34</w:t>
            </w:r>
          </w:p>
        </w:tc>
        <w:tc>
          <w:tcPr>
            <w:tcW w:w="1557" w:type="dxa"/>
            <w:shd w:val="clear" w:color="auto" w:fill="FFFFFF"/>
            <w:vAlign w:val="center"/>
          </w:tcPr>
          <w:p w:rsidR="000811D1" w:rsidRPr="003C510E" w:rsidRDefault="000811D1" w:rsidP="009E3695">
            <w:pPr>
              <w:jc w:val="right"/>
              <w:rPr>
                <w:rFonts w:cs="Arial"/>
                <w:b/>
                <w:bCs/>
                <w:sz w:val="18"/>
                <w:szCs w:val="26"/>
                <w:lang w:eastAsia="fr-FR"/>
              </w:rPr>
            </w:pPr>
            <w:r w:rsidRPr="003C510E">
              <w:rPr>
                <w:b/>
                <w:bCs/>
                <w:color w:val="000000"/>
                <w:sz w:val="18"/>
                <w:szCs w:val="20"/>
                <w:lang w:eastAsia="fr-FR"/>
              </w:rPr>
              <w:t>93,21%</w:t>
            </w:r>
          </w:p>
        </w:tc>
        <w:tc>
          <w:tcPr>
            <w:tcW w:w="1704" w:type="dxa"/>
            <w:shd w:val="clear" w:color="auto" w:fill="FFFFFF"/>
            <w:noWrap/>
            <w:vAlign w:val="center"/>
            <w:hideMark/>
          </w:tcPr>
          <w:p w:rsidR="000811D1" w:rsidRPr="003C510E" w:rsidRDefault="000811D1" w:rsidP="009E3695">
            <w:pPr>
              <w:jc w:val="right"/>
              <w:rPr>
                <w:rFonts w:cs="Arial"/>
                <w:b/>
                <w:bCs/>
                <w:sz w:val="18"/>
                <w:szCs w:val="26"/>
                <w:lang w:eastAsia="fr-FR"/>
              </w:rPr>
            </w:pPr>
            <w:r w:rsidRPr="003C510E">
              <w:rPr>
                <w:rFonts w:cs="Arial"/>
                <w:b/>
                <w:bCs/>
                <w:sz w:val="18"/>
                <w:szCs w:val="26"/>
                <w:lang w:eastAsia="fr-FR"/>
              </w:rPr>
              <w:t>4 1</w:t>
            </w:r>
            <w:r>
              <w:rPr>
                <w:rFonts w:cs="Arial"/>
                <w:b/>
                <w:bCs/>
                <w:sz w:val="18"/>
                <w:szCs w:val="26"/>
                <w:lang w:eastAsia="fr-FR"/>
              </w:rPr>
              <w:t>3</w:t>
            </w:r>
            <w:r w:rsidRPr="003C510E">
              <w:rPr>
                <w:rFonts w:cs="Arial"/>
                <w:b/>
                <w:bCs/>
                <w:sz w:val="18"/>
                <w:szCs w:val="26"/>
                <w:lang w:eastAsia="fr-FR"/>
              </w:rPr>
              <w:t xml:space="preserve"> 341,02</w:t>
            </w:r>
          </w:p>
        </w:tc>
        <w:tc>
          <w:tcPr>
            <w:tcW w:w="1701" w:type="dxa"/>
            <w:shd w:val="clear" w:color="auto" w:fill="FFFFFF"/>
            <w:vAlign w:val="center"/>
          </w:tcPr>
          <w:p w:rsidR="000811D1" w:rsidRPr="003C510E" w:rsidRDefault="000811D1" w:rsidP="009E3695">
            <w:pPr>
              <w:jc w:val="right"/>
              <w:rPr>
                <w:rFonts w:cs="Arial"/>
                <w:b/>
                <w:bCs/>
                <w:sz w:val="18"/>
                <w:szCs w:val="26"/>
                <w:lang w:eastAsia="fr-FR"/>
              </w:rPr>
            </w:pPr>
            <w:r w:rsidRPr="003C510E">
              <w:rPr>
                <w:b/>
                <w:bCs/>
                <w:color w:val="000000"/>
                <w:sz w:val="18"/>
                <w:szCs w:val="20"/>
                <w:lang w:eastAsia="fr-FR"/>
              </w:rPr>
              <w:t>97,33%</w:t>
            </w:r>
          </w:p>
        </w:tc>
      </w:tr>
    </w:tbl>
    <w:p w:rsidR="000811D1" w:rsidRDefault="000811D1" w:rsidP="000811D1">
      <w:pPr>
        <w:spacing w:after="0" w:line="240" w:lineRule="auto"/>
        <w:contextualSpacing/>
        <w:rPr>
          <w:b/>
          <w:bCs/>
          <w:sz w:val="20"/>
          <w:szCs w:val="20"/>
        </w:rPr>
      </w:pPr>
    </w:p>
    <w:p w:rsidR="000811D1" w:rsidRDefault="000811D1" w:rsidP="000811D1">
      <w:pPr>
        <w:spacing w:after="0" w:line="240" w:lineRule="auto"/>
        <w:contextualSpacing/>
        <w:rPr>
          <w:b/>
          <w:bCs/>
          <w:sz w:val="20"/>
          <w:szCs w:val="20"/>
        </w:rPr>
      </w:pPr>
    </w:p>
    <w:p w:rsidR="000811D1" w:rsidRPr="004A5C62" w:rsidRDefault="000811D1" w:rsidP="000811D1">
      <w:pPr>
        <w:spacing w:after="0" w:line="240" w:lineRule="auto"/>
        <w:contextualSpacing/>
        <w:rPr>
          <w:b/>
          <w:bCs/>
          <w:sz w:val="20"/>
          <w:szCs w:val="20"/>
        </w:rPr>
      </w:pPr>
    </w:p>
    <w:p w:rsidR="000811D1" w:rsidRPr="004A5C62" w:rsidRDefault="000811D1" w:rsidP="000811D1">
      <w:pPr>
        <w:numPr>
          <w:ilvl w:val="0"/>
          <w:numId w:val="9"/>
        </w:numPr>
        <w:spacing w:after="0" w:line="240" w:lineRule="auto"/>
        <w:ind w:hanging="720"/>
        <w:contextualSpacing/>
        <w:rPr>
          <w:b/>
          <w:bCs/>
          <w:sz w:val="20"/>
          <w:szCs w:val="20"/>
        </w:rPr>
      </w:pPr>
      <w:r>
        <w:rPr>
          <w:b/>
          <w:bCs/>
          <w:sz w:val="20"/>
          <w:szCs w:val="20"/>
        </w:rPr>
        <w:t>Forces</w:t>
      </w:r>
      <w:r w:rsidRPr="004A5C62">
        <w:rPr>
          <w:b/>
          <w:bCs/>
          <w:sz w:val="20"/>
          <w:szCs w:val="20"/>
        </w:rPr>
        <w:t xml:space="preserve"> </w:t>
      </w:r>
      <w:r>
        <w:rPr>
          <w:b/>
          <w:bCs/>
          <w:sz w:val="20"/>
          <w:szCs w:val="20"/>
        </w:rPr>
        <w:t>et</w:t>
      </w:r>
      <w:r w:rsidRPr="004A5C62">
        <w:rPr>
          <w:b/>
          <w:bCs/>
          <w:sz w:val="20"/>
          <w:szCs w:val="20"/>
        </w:rPr>
        <w:t xml:space="preserve"> faiblesses identifiées dans le processus ITIE</w:t>
      </w:r>
      <w:r>
        <w:rPr>
          <w:b/>
          <w:bCs/>
          <w:sz w:val="20"/>
          <w:szCs w:val="20"/>
        </w:rPr>
        <w:t xml:space="preserve"> et recommandations</w:t>
      </w:r>
    </w:p>
    <w:p w:rsidR="000811D1" w:rsidRDefault="000811D1" w:rsidP="000811D1">
      <w:pPr>
        <w:spacing w:after="0" w:line="240" w:lineRule="auto"/>
        <w:ind w:left="720" w:hanging="720"/>
        <w:contextualSpacing/>
        <w:rPr>
          <w:b/>
          <w:bCs/>
          <w:sz w:val="20"/>
          <w:szCs w:val="20"/>
        </w:rPr>
      </w:pPr>
    </w:p>
    <w:p w:rsidR="000811D1" w:rsidRPr="00B15167" w:rsidRDefault="000811D1" w:rsidP="000811D1">
      <w:pPr>
        <w:pStyle w:val="Paragraphedeliste"/>
        <w:numPr>
          <w:ilvl w:val="0"/>
          <w:numId w:val="23"/>
        </w:numPr>
        <w:spacing w:after="0" w:line="240" w:lineRule="auto"/>
        <w:rPr>
          <w:b/>
          <w:bCs/>
          <w:sz w:val="20"/>
          <w:szCs w:val="20"/>
          <w:u w:val="single"/>
        </w:rPr>
      </w:pPr>
      <w:r w:rsidRPr="00B15167">
        <w:rPr>
          <w:b/>
          <w:bCs/>
          <w:sz w:val="20"/>
          <w:szCs w:val="20"/>
          <w:u w:val="single"/>
        </w:rPr>
        <w:t>Points forts</w:t>
      </w:r>
    </w:p>
    <w:p w:rsidR="000811D1" w:rsidRPr="00AD0577" w:rsidRDefault="000811D1" w:rsidP="000811D1">
      <w:pPr>
        <w:numPr>
          <w:ilvl w:val="0"/>
          <w:numId w:val="10"/>
        </w:numPr>
        <w:spacing w:after="0" w:line="240" w:lineRule="auto"/>
        <w:contextualSpacing/>
        <w:rPr>
          <w:i/>
          <w:color w:val="000000"/>
          <w:sz w:val="20"/>
          <w:szCs w:val="20"/>
        </w:rPr>
      </w:pPr>
      <w:r>
        <w:rPr>
          <w:bCs/>
          <w:i/>
          <w:sz w:val="20"/>
          <w:szCs w:val="20"/>
        </w:rPr>
        <w:t>M</w:t>
      </w:r>
      <w:r w:rsidRPr="004A5C62">
        <w:rPr>
          <w:bCs/>
          <w:i/>
          <w:sz w:val="20"/>
          <w:szCs w:val="20"/>
        </w:rPr>
        <w:t>anière dont le périmètre d’application du processus de déclaration ITIE a été élargi afin de réaliser les objectifs définis dans le plan de travail ;</w:t>
      </w:r>
    </w:p>
    <w:p w:rsidR="000811D1" w:rsidRDefault="000811D1" w:rsidP="000811D1">
      <w:pPr>
        <w:spacing w:after="0" w:line="240" w:lineRule="auto"/>
        <w:ind w:left="360"/>
        <w:contextualSpacing/>
        <w:rPr>
          <w:bCs/>
          <w:i/>
          <w:sz w:val="20"/>
          <w:szCs w:val="20"/>
        </w:rPr>
      </w:pPr>
    </w:p>
    <w:p w:rsidR="000811D1" w:rsidRPr="007C602D" w:rsidRDefault="000811D1" w:rsidP="000811D1">
      <w:pPr>
        <w:pStyle w:val="Paragraphedeliste"/>
        <w:numPr>
          <w:ilvl w:val="0"/>
          <w:numId w:val="14"/>
        </w:numPr>
        <w:spacing w:after="0" w:line="240" w:lineRule="auto"/>
        <w:rPr>
          <w:b/>
          <w:bCs/>
          <w:sz w:val="20"/>
          <w:szCs w:val="20"/>
        </w:rPr>
      </w:pPr>
      <w:r w:rsidRPr="007C602D">
        <w:rPr>
          <w:b/>
          <w:bCs/>
          <w:sz w:val="20"/>
          <w:szCs w:val="20"/>
        </w:rPr>
        <w:t>Critères de cadrage des entreprises :</w:t>
      </w:r>
    </w:p>
    <w:p w:rsidR="000811D1" w:rsidRDefault="000811D1" w:rsidP="000811D1">
      <w:pPr>
        <w:pStyle w:val="Paragraphedeliste"/>
        <w:numPr>
          <w:ilvl w:val="0"/>
          <w:numId w:val="12"/>
        </w:numPr>
        <w:spacing w:after="0" w:line="240" w:lineRule="auto"/>
        <w:rPr>
          <w:bCs/>
          <w:sz w:val="20"/>
          <w:szCs w:val="20"/>
        </w:rPr>
      </w:pPr>
      <w:r w:rsidRPr="00CC0CD9">
        <w:rPr>
          <w:bCs/>
          <w:sz w:val="20"/>
          <w:szCs w:val="20"/>
        </w:rPr>
        <w:t>Toutes les entreprises ayant effectué un paiement supérieur ou égal au seuil de matérialité</w:t>
      </w:r>
      <w:r>
        <w:rPr>
          <w:bCs/>
          <w:sz w:val="20"/>
          <w:szCs w:val="20"/>
        </w:rPr>
        <w:t xml:space="preserve"> fixé. </w:t>
      </w:r>
    </w:p>
    <w:p w:rsidR="000811D1" w:rsidRPr="00CC0CD9" w:rsidRDefault="000811D1" w:rsidP="000811D1">
      <w:pPr>
        <w:pStyle w:val="Paragraphedeliste"/>
        <w:numPr>
          <w:ilvl w:val="0"/>
          <w:numId w:val="12"/>
        </w:numPr>
        <w:spacing w:after="0" w:line="240" w:lineRule="auto"/>
        <w:rPr>
          <w:bCs/>
          <w:sz w:val="20"/>
          <w:szCs w:val="20"/>
        </w:rPr>
      </w:pPr>
      <w:r>
        <w:rPr>
          <w:bCs/>
          <w:sz w:val="20"/>
          <w:szCs w:val="20"/>
        </w:rPr>
        <w:t>Toute entreprise publique sans condition.</w:t>
      </w:r>
    </w:p>
    <w:p w:rsidR="000811D1" w:rsidRDefault="000811D1" w:rsidP="000811D1">
      <w:pPr>
        <w:pStyle w:val="Paragraphedeliste"/>
        <w:numPr>
          <w:ilvl w:val="0"/>
          <w:numId w:val="12"/>
        </w:numPr>
        <w:spacing w:after="0" w:line="240" w:lineRule="auto"/>
        <w:rPr>
          <w:bCs/>
          <w:sz w:val="20"/>
          <w:szCs w:val="20"/>
        </w:rPr>
      </w:pPr>
      <w:r>
        <w:rPr>
          <w:bCs/>
          <w:sz w:val="20"/>
          <w:szCs w:val="20"/>
        </w:rPr>
        <w:t>Toute entreprise en JV avec les entreprises publiques sans condition</w:t>
      </w:r>
    </w:p>
    <w:p w:rsidR="000811D1" w:rsidRPr="000C7C9B" w:rsidRDefault="000811D1" w:rsidP="000811D1">
      <w:pPr>
        <w:pStyle w:val="Paragraphedeliste"/>
        <w:numPr>
          <w:ilvl w:val="0"/>
          <w:numId w:val="12"/>
        </w:numPr>
        <w:spacing w:after="0" w:line="240" w:lineRule="auto"/>
        <w:rPr>
          <w:bCs/>
          <w:sz w:val="20"/>
          <w:szCs w:val="20"/>
        </w:rPr>
      </w:pPr>
      <w:r>
        <w:rPr>
          <w:bCs/>
          <w:sz w:val="20"/>
          <w:szCs w:val="20"/>
        </w:rPr>
        <w:t xml:space="preserve">Toute entreprise ayant participé  à la déclaration des Rapports ITIE antérieurs </w:t>
      </w:r>
    </w:p>
    <w:p w:rsidR="000811D1" w:rsidRPr="007C602D" w:rsidRDefault="000811D1" w:rsidP="000811D1">
      <w:pPr>
        <w:pStyle w:val="Paragraphedeliste"/>
        <w:numPr>
          <w:ilvl w:val="0"/>
          <w:numId w:val="14"/>
        </w:numPr>
        <w:spacing w:after="0" w:line="240" w:lineRule="auto"/>
        <w:rPr>
          <w:b/>
          <w:bCs/>
          <w:sz w:val="20"/>
          <w:szCs w:val="20"/>
        </w:rPr>
      </w:pPr>
      <w:r w:rsidRPr="008522AE">
        <w:rPr>
          <w:b/>
          <w:bCs/>
          <w:sz w:val="20"/>
          <w:szCs w:val="20"/>
        </w:rPr>
        <w:t>Critères de cadrage</w:t>
      </w:r>
      <w:r>
        <w:rPr>
          <w:b/>
          <w:bCs/>
          <w:sz w:val="20"/>
          <w:szCs w:val="20"/>
        </w:rPr>
        <w:t xml:space="preserve"> d</w:t>
      </w:r>
      <w:r w:rsidRPr="00CC0CD9">
        <w:rPr>
          <w:b/>
          <w:bCs/>
          <w:sz w:val="20"/>
          <w:szCs w:val="20"/>
        </w:rPr>
        <w:t>es</w:t>
      </w:r>
      <w:r w:rsidRPr="007C602D">
        <w:rPr>
          <w:b/>
          <w:bCs/>
          <w:sz w:val="20"/>
          <w:szCs w:val="20"/>
        </w:rPr>
        <w:t xml:space="preserve"> </w:t>
      </w:r>
      <w:r w:rsidRPr="008522AE">
        <w:rPr>
          <w:b/>
          <w:bCs/>
          <w:sz w:val="20"/>
          <w:szCs w:val="20"/>
        </w:rPr>
        <w:t>flux</w:t>
      </w:r>
      <w:r w:rsidRPr="007C602D">
        <w:rPr>
          <w:b/>
          <w:bCs/>
          <w:sz w:val="20"/>
          <w:szCs w:val="20"/>
        </w:rPr>
        <w:t xml:space="preserve"> :</w:t>
      </w:r>
    </w:p>
    <w:p w:rsidR="000811D1" w:rsidRDefault="000811D1" w:rsidP="000811D1">
      <w:pPr>
        <w:pStyle w:val="Paragraphedeliste"/>
        <w:numPr>
          <w:ilvl w:val="0"/>
          <w:numId w:val="13"/>
        </w:numPr>
        <w:spacing w:after="0" w:line="240" w:lineRule="auto"/>
        <w:rPr>
          <w:bCs/>
          <w:sz w:val="20"/>
          <w:szCs w:val="20"/>
        </w:rPr>
      </w:pPr>
      <w:r w:rsidRPr="008263CF">
        <w:rPr>
          <w:bCs/>
          <w:sz w:val="20"/>
          <w:szCs w:val="20"/>
        </w:rPr>
        <w:t xml:space="preserve">Tous les flux </w:t>
      </w:r>
      <w:r>
        <w:rPr>
          <w:bCs/>
          <w:sz w:val="20"/>
          <w:szCs w:val="20"/>
        </w:rPr>
        <w:t xml:space="preserve">légaux </w:t>
      </w:r>
      <w:r w:rsidRPr="008263CF">
        <w:rPr>
          <w:bCs/>
          <w:sz w:val="20"/>
          <w:szCs w:val="20"/>
        </w:rPr>
        <w:t>spécifiques au secteur extractif</w:t>
      </w:r>
      <w:r>
        <w:rPr>
          <w:bCs/>
          <w:sz w:val="20"/>
          <w:szCs w:val="20"/>
        </w:rPr>
        <w:t>.</w:t>
      </w:r>
    </w:p>
    <w:p w:rsidR="000811D1" w:rsidRDefault="000811D1" w:rsidP="000811D1">
      <w:pPr>
        <w:pStyle w:val="Paragraphedeliste"/>
        <w:numPr>
          <w:ilvl w:val="0"/>
          <w:numId w:val="13"/>
        </w:numPr>
        <w:spacing w:after="0" w:line="240" w:lineRule="auto"/>
        <w:rPr>
          <w:bCs/>
          <w:sz w:val="20"/>
          <w:szCs w:val="20"/>
        </w:rPr>
      </w:pPr>
      <w:r>
        <w:rPr>
          <w:bCs/>
          <w:sz w:val="20"/>
          <w:szCs w:val="20"/>
        </w:rPr>
        <w:t xml:space="preserve">Tous les flux de droit commun dont le montant est </w:t>
      </w:r>
      <w:r w:rsidRPr="00CC0CD9">
        <w:rPr>
          <w:bCs/>
          <w:sz w:val="20"/>
          <w:szCs w:val="20"/>
        </w:rPr>
        <w:t>supérieur ou égal au seuil de matérialité</w:t>
      </w:r>
      <w:r>
        <w:rPr>
          <w:bCs/>
          <w:sz w:val="20"/>
          <w:szCs w:val="20"/>
        </w:rPr>
        <w:t xml:space="preserve"> fixé.</w:t>
      </w:r>
    </w:p>
    <w:p w:rsidR="000811D1" w:rsidRDefault="000811D1" w:rsidP="000811D1">
      <w:pPr>
        <w:pStyle w:val="Paragraphedeliste"/>
        <w:numPr>
          <w:ilvl w:val="0"/>
          <w:numId w:val="13"/>
        </w:numPr>
        <w:spacing w:after="0" w:line="240" w:lineRule="auto"/>
        <w:rPr>
          <w:bCs/>
          <w:sz w:val="20"/>
          <w:szCs w:val="20"/>
        </w:rPr>
      </w:pPr>
      <w:r>
        <w:rPr>
          <w:bCs/>
          <w:sz w:val="20"/>
          <w:szCs w:val="20"/>
        </w:rPr>
        <w:t>Tous les flux contractuels.</w:t>
      </w:r>
    </w:p>
    <w:p w:rsidR="000811D1" w:rsidRDefault="000811D1" w:rsidP="000811D1">
      <w:pPr>
        <w:pStyle w:val="Paragraphedeliste"/>
        <w:numPr>
          <w:ilvl w:val="0"/>
          <w:numId w:val="13"/>
        </w:numPr>
        <w:spacing w:after="0" w:line="240" w:lineRule="auto"/>
        <w:rPr>
          <w:bCs/>
          <w:sz w:val="20"/>
          <w:szCs w:val="20"/>
        </w:rPr>
      </w:pPr>
      <w:r>
        <w:rPr>
          <w:bCs/>
          <w:sz w:val="20"/>
          <w:szCs w:val="20"/>
        </w:rPr>
        <w:t>Autres flux significatifs.</w:t>
      </w:r>
    </w:p>
    <w:p w:rsidR="000811D1" w:rsidRPr="008263CF" w:rsidRDefault="000811D1" w:rsidP="000811D1">
      <w:pPr>
        <w:pStyle w:val="Paragraphedeliste"/>
        <w:spacing w:after="0" w:line="240" w:lineRule="auto"/>
        <w:ind w:left="1080"/>
        <w:rPr>
          <w:bCs/>
          <w:sz w:val="20"/>
          <w:szCs w:val="20"/>
        </w:rPr>
      </w:pPr>
    </w:p>
    <w:p w:rsidR="000811D1" w:rsidRDefault="000811D1" w:rsidP="000811D1">
      <w:pPr>
        <w:pStyle w:val="Paragraphedeliste"/>
        <w:numPr>
          <w:ilvl w:val="0"/>
          <w:numId w:val="14"/>
        </w:numPr>
        <w:spacing w:after="0" w:line="240" w:lineRule="auto"/>
        <w:rPr>
          <w:b/>
          <w:bCs/>
          <w:sz w:val="20"/>
          <w:szCs w:val="20"/>
        </w:rPr>
      </w:pPr>
      <w:r w:rsidRPr="007C602D">
        <w:rPr>
          <w:b/>
          <w:bCs/>
          <w:sz w:val="20"/>
          <w:szCs w:val="20"/>
        </w:rPr>
        <w:t>Inform</w:t>
      </w:r>
      <w:r>
        <w:rPr>
          <w:b/>
          <w:bCs/>
          <w:sz w:val="20"/>
          <w:szCs w:val="20"/>
        </w:rPr>
        <w:t>ations</w:t>
      </w:r>
    </w:p>
    <w:p w:rsidR="000811D1" w:rsidRDefault="000811D1" w:rsidP="000811D1">
      <w:pPr>
        <w:pStyle w:val="Paragraphedeliste"/>
        <w:numPr>
          <w:ilvl w:val="1"/>
          <w:numId w:val="10"/>
        </w:numPr>
        <w:spacing w:after="0" w:line="240" w:lineRule="auto"/>
        <w:jc w:val="both"/>
        <w:rPr>
          <w:color w:val="000000"/>
          <w:sz w:val="20"/>
          <w:szCs w:val="20"/>
        </w:rPr>
      </w:pPr>
      <w:r w:rsidRPr="003B3B0E">
        <w:rPr>
          <w:color w:val="000000"/>
          <w:sz w:val="20"/>
          <w:szCs w:val="20"/>
        </w:rPr>
        <w:lastRenderedPageBreak/>
        <w:t xml:space="preserve">Dans l'amélioration du processus de déclaration, le GMP a réussi à appliquer les recommandations de l'Administrateur Indépendant.  </w:t>
      </w:r>
    </w:p>
    <w:p w:rsidR="000811D1" w:rsidRDefault="000811D1" w:rsidP="000811D1">
      <w:pPr>
        <w:pStyle w:val="Paragraphedeliste"/>
        <w:numPr>
          <w:ilvl w:val="1"/>
          <w:numId w:val="10"/>
        </w:numPr>
        <w:spacing w:after="0" w:line="240" w:lineRule="auto"/>
        <w:jc w:val="both"/>
        <w:rPr>
          <w:color w:val="000000"/>
          <w:sz w:val="20"/>
          <w:szCs w:val="20"/>
        </w:rPr>
      </w:pPr>
      <w:r>
        <w:rPr>
          <w:color w:val="000000"/>
          <w:sz w:val="20"/>
          <w:szCs w:val="20"/>
        </w:rPr>
        <w:t xml:space="preserve">Le GMP s'est doté d'un progiciel de collecte et de traitement des données qui permet d'écourter le délai de déclaration. </w:t>
      </w:r>
    </w:p>
    <w:p w:rsidR="000811D1" w:rsidRDefault="000811D1" w:rsidP="000811D1">
      <w:pPr>
        <w:pStyle w:val="Paragraphedeliste"/>
        <w:numPr>
          <w:ilvl w:val="1"/>
          <w:numId w:val="10"/>
        </w:numPr>
        <w:spacing w:after="0" w:line="240" w:lineRule="auto"/>
        <w:jc w:val="both"/>
        <w:rPr>
          <w:color w:val="000000"/>
          <w:sz w:val="20"/>
          <w:szCs w:val="20"/>
        </w:rPr>
      </w:pPr>
      <w:r>
        <w:rPr>
          <w:color w:val="000000"/>
          <w:sz w:val="20"/>
          <w:szCs w:val="20"/>
        </w:rPr>
        <w:t>L'ITIE-RDC publie régulièrement ses rapports.</w:t>
      </w:r>
    </w:p>
    <w:p w:rsidR="000811D1" w:rsidRPr="003B3B0E" w:rsidRDefault="000811D1" w:rsidP="000811D1">
      <w:pPr>
        <w:pStyle w:val="Paragraphedeliste"/>
        <w:numPr>
          <w:ilvl w:val="1"/>
          <w:numId w:val="10"/>
        </w:numPr>
        <w:spacing w:after="0" w:line="240" w:lineRule="auto"/>
        <w:jc w:val="both"/>
        <w:rPr>
          <w:color w:val="000000"/>
          <w:sz w:val="20"/>
          <w:szCs w:val="20"/>
        </w:rPr>
      </w:pPr>
      <w:r>
        <w:rPr>
          <w:color w:val="000000"/>
          <w:sz w:val="20"/>
          <w:szCs w:val="20"/>
        </w:rPr>
        <w:t>Le GMP intervient auprès des entreprises pour améliorer leur disposition à établir des déclarations.</w:t>
      </w:r>
    </w:p>
    <w:p w:rsidR="000811D1" w:rsidRPr="004A5C62" w:rsidRDefault="000811D1" w:rsidP="000811D1">
      <w:pPr>
        <w:spacing w:after="0" w:line="240" w:lineRule="auto"/>
        <w:ind w:left="360"/>
        <w:contextualSpacing/>
        <w:rPr>
          <w:i/>
          <w:color w:val="000000"/>
          <w:sz w:val="20"/>
          <w:szCs w:val="20"/>
        </w:rPr>
      </w:pPr>
    </w:p>
    <w:p w:rsidR="000811D1" w:rsidRPr="00F6436A" w:rsidRDefault="000811D1" w:rsidP="000811D1">
      <w:pPr>
        <w:numPr>
          <w:ilvl w:val="0"/>
          <w:numId w:val="10"/>
        </w:numPr>
        <w:spacing w:after="0" w:line="240" w:lineRule="auto"/>
        <w:contextualSpacing/>
        <w:rPr>
          <w:i/>
          <w:color w:val="000000"/>
          <w:sz w:val="20"/>
          <w:szCs w:val="20"/>
        </w:rPr>
      </w:pPr>
      <w:r>
        <w:rPr>
          <w:bCs/>
          <w:i/>
          <w:sz w:val="20"/>
          <w:szCs w:val="20"/>
        </w:rPr>
        <w:t>L</w:t>
      </w:r>
      <w:r w:rsidRPr="004A5C62">
        <w:rPr>
          <w:bCs/>
          <w:i/>
          <w:sz w:val="20"/>
          <w:szCs w:val="20"/>
        </w:rPr>
        <w:t>es efforts accomplis pour que le rapport ITIE contribue à une meilleure prise de conscience du public, tout particulièrement en ce qui concerne la contribution fiscale des industries extractives et la manière dont ces revenus sont attribués et dépensés ;</w:t>
      </w:r>
    </w:p>
    <w:p w:rsidR="000811D1" w:rsidRPr="00D52D73" w:rsidRDefault="000811D1" w:rsidP="000811D1">
      <w:pPr>
        <w:spacing w:after="0" w:line="240" w:lineRule="auto"/>
        <w:ind w:left="360"/>
        <w:contextualSpacing/>
        <w:rPr>
          <w:i/>
          <w:color w:val="000000"/>
          <w:sz w:val="20"/>
          <w:szCs w:val="20"/>
        </w:rPr>
      </w:pPr>
    </w:p>
    <w:p w:rsidR="000811D1" w:rsidRDefault="000811D1" w:rsidP="000811D1">
      <w:pPr>
        <w:pStyle w:val="Paragraphedeliste"/>
        <w:numPr>
          <w:ilvl w:val="1"/>
          <w:numId w:val="10"/>
        </w:numPr>
        <w:spacing w:after="0" w:line="240" w:lineRule="auto"/>
        <w:jc w:val="both"/>
        <w:rPr>
          <w:color w:val="000000"/>
          <w:sz w:val="20"/>
          <w:szCs w:val="20"/>
        </w:rPr>
      </w:pPr>
      <w:r>
        <w:rPr>
          <w:color w:val="000000"/>
          <w:sz w:val="20"/>
          <w:szCs w:val="20"/>
        </w:rPr>
        <w:t>Les Rapports ITIE ont été synthétisés, traduits en langues nationales et disséminés auprès du public.</w:t>
      </w:r>
    </w:p>
    <w:p w:rsidR="000811D1" w:rsidRPr="00706DDB" w:rsidRDefault="000811D1" w:rsidP="000811D1">
      <w:pPr>
        <w:numPr>
          <w:ilvl w:val="0"/>
          <w:numId w:val="10"/>
        </w:numPr>
        <w:spacing w:after="0" w:line="240" w:lineRule="auto"/>
        <w:contextualSpacing/>
        <w:rPr>
          <w:i/>
          <w:color w:val="000000"/>
          <w:sz w:val="20"/>
          <w:szCs w:val="20"/>
        </w:rPr>
      </w:pPr>
      <w:r>
        <w:rPr>
          <w:i/>
          <w:sz w:val="20"/>
          <w:szCs w:val="20"/>
        </w:rPr>
        <w:t>L</w:t>
      </w:r>
      <w:r w:rsidRPr="004A5C62">
        <w:rPr>
          <w:i/>
          <w:sz w:val="20"/>
          <w:szCs w:val="20"/>
        </w:rPr>
        <w:t>es efforts accomplis pour susciter la prise de conscience et le soutien des parties prenantes, et pour renforcer leurs capacités ;</w:t>
      </w:r>
    </w:p>
    <w:p w:rsidR="000811D1" w:rsidRDefault="000811D1" w:rsidP="000811D1">
      <w:pPr>
        <w:pStyle w:val="Paragraphedeliste"/>
        <w:numPr>
          <w:ilvl w:val="1"/>
          <w:numId w:val="10"/>
        </w:numPr>
        <w:spacing w:after="0" w:line="240" w:lineRule="auto"/>
        <w:jc w:val="both"/>
        <w:rPr>
          <w:color w:val="000000"/>
          <w:sz w:val="20"/>
          <w:szCs w:val="20"/>
        </w:rPr>
      </w:pPr>
      <w:r>
        <w:rPr>
          <w:color w:val="000000"/>
          <w:sz w:val="20"/>
          <w:szCs w:val="20"/>
        </w:rPr>
        <w:t>Le GMP prend en compte le résultat de l'évaluation du processus par la Société Civile.</w:t>
      </w:r>
    </w:p>
    <w:p w:rsidR="000811D1" w:rsidRDefault="000811D1" w:rsidP="000811D1">
      <w:pPr>
        <w:pStyle w:val="Paragraphedeliste"/>
        <w:numPr>
          <w:ilvl w:val="1"/>
          <w:numId w:val="10"/>
        </w:numPr>
        <w:spacing w:after="0" w:line="240" w:lineRule="auto"/>
        <w:jc w:val="both"/>
        <w:rPr>
          <w:color w:val="000000"/>
          <w:sz w:val="20"/>
          <w:szCs w:val="20"/>
        </w:rPr>
      </w:pPr>
      <w:r>
        <w:rPr>
          <w:color w:val="000000"/>
          <w:sz w:val="20"/>
          <w:szCs w:val="20"/>
        </w:rPr>
        <w:t>Plusieurs ateliers de renforcement des capacités des Parties prenantes.</w:t>
      </w:r>
    </w:p>
    <w:p w:rsidR="000811D1" w:rsidRDefault="000811D1" w:rsidP="000811D1">
      <w:pPr>
        <w:pStyle w:val="Paragraphedeliste"/>
        <w:numPr>
          <w:ilvl w:val="0"/>
          <w:numId w:val="10"/>
        </w:numPr>
        <w:spacing w:after="0" w:line="240" w:lineRule="auto"/>
        <w:jc w:val="both"/>
        <w:rPr>
          <w:color w:val="000000"/>
          <w:sz w:val="20"/>
          <w:szCs w:val="20"/>
        </w:rPr>
      </w:pPr>
      <w:r>
        <w:rPr>
          <w:color w:val="000000"/>
          <w:sz w:val="20"/>
          <w:szCs w:val="20"/>
        </w:rPr>
        <w:t>Bonne capacité de mobilisation des ressources financières</w:t>
      </w:r>
    </w:p>
    <w:p w:rsidR="000811D1" w:rsidRDefault="000811D1" w:rsidP="000811D1">
      <w:pPr>
        <w:pStyle w:val="Paragraphedeliste"/>
        <w:spacing w:after="0" w:line="240" w:lineRule="auto"/>
        <w:ind w:left="0"/>
        <w:jc w:val="both"/>
        <w:rPr>
          <w:color w:val="000000"/>
          <w:sz w:val="20"/>
          <w:szCs w:val="20"/>
        </w:rPr>
      </w:pPr>
    </w:p>
    <w:p w:rsidR="000811D1" w:rsidRDefault="000811D1" w:rsidP="000811D1">
      <w:pPr>
        <w:pStyle w:val="Paragraphedeliste"/>
        <w:spacing w:after="0" w:line="240" w:lineRule="auto"/>
        <w:ind w:left="0"/>
        <w:jc w:val="both"/>
        <w:rPr>
          <w:color w:val="000000"/>
          <w:sz w:val="20"/>
          <w:szCs w:val="20"/>
        </w:rPr>
      </w:pPr>
    </w:p>
    <w:p w:rsidR="000811D1" w:rsidRDefault="000811D1" w:rsidP="000811D1">
      <w:pPr>
        <w:pStyle w:val="Paragraphedeliste"/>
        <w:spacing w:after="0" w:line="240" w:lineRule="auto"/>
        <w:ind w:left="0"/>
        <w:jc w:val="both"/>
        <w:rPr>
          <w:color w:val="000000"/>
          <w:sz w:val="20"/>
          <w:szCs w:val="20"/>
        </w:rPr>
      </w:pPr>
    </w:p>
    <w:p w:rsidR="000811D1" w:rsidRDefault="000811D1" w:rsidP="000811D1">
      <w:pPr>
        <w:pStyle w:val="Paragraphedeliste"/>
        <w:spacing w:after="0" w:line="240" w:lineRule="auto"/>
        <w:ind w:left="0"/>
        <w:jc w:val="both"/>
        <w:rPr>
          <w:color w:val="000000"/>
          <w:sz w:val="20"/>
          <w:szCs w:val="20"/>
        </w:rPr>
      </w:pPr>
    </w:p>
    <w:p w:rsidR="000811D1" w:rsidRDefault="000811D1" w:rsidP="000811D1">
      <w:pPr>
        <w:pStyle w:val="Paragraphedeliste"/>
        <w:spacing w:after="0" w:line="240" w:lineRule="auto"/>
        <w:ind w:left="0"/>
        <w:jc w:val="both"/>
        <w:rPr>
          <w:color w:val="000000"/>
          <w:sz w:val="20"/>
          <w:szCs w:val="20"/>
        </w:rPr>
      </w:pPr>
    </w:p>
    <w:p w:rsidR="000811D1" w:rsidRPr="00B15167" w:rsidRDefault="000811D1" w:rsidP="000811D1">
      <w:pPr>
        <w:pStyle w:val="Paragraphedeliste"/>
        <w:numPr>
          <w:ilvl w:val="0"/>
          <w:numId w:val="23"/>
        </w:numPr>
        <w:spacing w:after="0" w:line="240" w:lineRule="auto"/>
        <w:rPr>
          <w:b/>
          <w:bCs/>
          <w:sz w:val="20"/>
          <w:szCs w:val="20"/>
          <w:u w:val="single"/>
        </w:rPr>
      </w:pPr>
      <w:r w:rsidRPr="006922DB">
        <w:rPr>
          <w:b/>
          <w:bCs/>
          <w:sz w:val="20"/>
          <w:szCs w:val="20"/>
          <w:u w:val="single"/>
        </w:rPr>
        <w:t xml:space="preserve">Points </w:t>
      </w:r>
      <w:r>
        <w:rPr>
          <w:b/>
          <w:bCs/>
          <w:sz w:val="20"/>
          <w:szCs w:val="20"/>
          <w:u w:val="single"/>
        </w:rPr>
        <w:t>faibles</w:t>
      </w:r>
    </w:p>
    <w:p w:rsidR="000811D1" w:rsidRPr="00D52D73" w:rsidRDefault="000811D1" w:rsidP="000811D1">
      <w:pPr>
        <w:spacing w:after="0" w:line="240" w:lineRule="auto"/>
        <w:ind w:left="360"/>
        <w:contextualSpacing/>
        <w:rPr>
          <w:color w:val="000000"/>
          <w:sz w:val="20"/>
          <w:szCs w:val="20"/>
        </w:rPr>
      </w:pPr>
    </w:p>
    <w:p w:rsidR="000811D1" w:rsidRDefault="000811D1" w:rsidP="000811D1">
      <w:pPr>
        <w:pStyle w:val="Paragraphedeliste"/>
        <w:numPr>
          <w:ilvl w:val="1"/>
          <w:numId w:val="10"/>
        </w:numPr>
        <w:spacing w:after="0" w:line="240" w:lineRule="auto"/>
        <w:ind w:left="709" w:hanging="425"/>
        <w:jc w:val="both"/>
        <w:rPr>
          <w:color w:val="000000"/>
          <w:sz w:val="20"/>
          <w:szCs w:val="20"/>
        </w:rPr>
      </w:pPr>
      <w:r>
        <w:rPr>
          <w:color w:val="000000"/>
          <w:sz w:val="20"/>
          <w:szCs w:val="20"/>
        </w:rPr>
        <w:t>Absence du débat public autour de la gestion des revenus et des dépenses du secteur extractif.</w:t>
      </w:r>
    </w:p>
    <w:p w:rsidR="000811D1" w:rsidRPr="00DC63FD" w:rsidRDefault="000811D1" w:rsidP="000811D1">
      <w:pPr>
        <w:pStyle w:val="Paragraphedeliste"/>
        <w:numPr>
          <w:ilvl w:val="1"/>
          <w:numId w:val="10"/>
        </w:numPr>
        <w:spacing w:after="0" w:line="240" w:lineRule="auto"/>
        <w:ind w:left="709" w:hanging="425"/>
        <w:jc w:val="both"/>
        <w:rPr>
          <w:color w:val="000000"/>
          <w:sz w:val="20"/>
          <w:szCs w:val="20"/>
        </w:rPr>
      </w:pPr>
      <w:r w:rsidRPr="00DC63FD">
        <w:rPr>
          <w:color w:val="000000"/>
          <w:sz w:val="20"/>
          <w:szCs w:val="20"/>
        </w:rPr>
        <w:t>Faible accompagnement  du Secréta</w:t>
      </w:r>
      <w:r>
        <w:rPr>
          <w:color w:val="000000"/>
          <w:sz w:val="20"/>
          <w:szCs w:val="20"/>
        </w:rPr>
        <w:t>riat Technique de l'ITIE pour l'</w:t>
      </w:r>
      <w:r w:rsidRPr="00DC63FD">
        <w:rPr>
          <w:color w:val="000000"/>
          <w:sz w:val="20"/>
          <w:szCs w:val="20"/>
        </w:rPr>
        <w:t>utilisation  du Progiciel TSL et le remplissage des formulaires pour des Entreprises qui ne le savent pas</w:t>
      </w:r>
    </w:p>
    <w:p w:rsidR="000811D1" w:rsidRPr="00DC63FD" w:rsidRDefault="000811D1" w:rsidP="000811D1">
      <w:pPr>
        <w:pStyle w:val="Paragraphedeliste"/>
        <w:numPr>
          <w:ilvl w:val="1"/>
          <w:numId w:val="10"/>
        </w:numPr>
        <w:spacing w:after="0" w:line="240" w:lineRule="auto"/>
        <w:ind w:left="709" w:hanging="425"/>
        <w:jc w:val="both"/>
        <w:rPr>
          <w:color w:val="000000"/>
          <w:sz w:val="20"/>
          <w:szCs w:val="20"/>
        </w:rPr>
      </w:pPr>
      <w:r w:rsidRPr="00DC63FD">
        <w:rPr>
          <w:color w:val="000000"/>
          <w:sz w:val="20"/>
          <w:szCs w:val="20"/>
        </w:rPr>
        <w:t>Déficit de communication  entre le Secrétariat Technique et les parties prenantes, entre les parties prenantes elles-mêmes, entre les structures de I'ITIE et les communautés locales</w:t>
      </w:r>
    </w:p>
    <w:p w:rsidR="000811D1" w:rsidRPr="00DC63FD" w:rsidRDefault="000811D1" w:rsidP="000811D1">
      <w:pPr>
        <w:pStyle w:val="Paragraphedeliste"/>
        <w:numPr>
          <w:ilvl w:val="1"/>
          <w:numId w:val="10"/>
        </w:numPr>
        <w:spacing w:after="0" w:line="240" w:lineRule="auto"/>
        <w:ind w:left="709" w:hanging="425"/>
        <w:jc w:val="both"/>
        <w:rPr>
          <w:color w:val="000000"/>
          <w:sz w:val="20"/>
          <w:szCs w:val="20"/>
        </w:rPr>
      </w:pPr>
      <w:r w:rsidRPr="00DC63FD">
        <w:rPr>
          <w:color w:val="000000"/>
          <w:sz w:val="20"/>
          <w:szCs w:val="20"/>
        </w:rPr>
        <w:t>Publication et diffusion  insuffisantes,  dissémination  non décentralisée des rapports ITIE</w:t>
      </w:r>
    </w:p>
    <w:p w:rsidR="000811D1" w:rsidRPr="004B61BB" w:rsidRDefault="000811D1" w:rsidP="000811D1">
      <w:pPr>
        <w:numPr>
          <w:ilvl w:val="1"/>
          <w:numId w:val="10"/>
        </w:numPr>
        <w:spacing w:after="0" w:line="240" w:lineRule="auto"/>
        <w:ind w:left="709" w:hanging="425"/>
        <w:contextualSpacing/>
        <w:jc w:val="both"/>
        <w:rPr>
          <w:sz w:val="20"/>
          <w:szCs w:val="20"/>
        </w:rPr>
      </w:pPr>
      <w:r w:rsidRPr="004B61BB">
        <w:rPr>
          <w:rFonts w:cs="Arial"/>
          <w:sz w:val="20"/>
          <w:szCs w:val="20"/>
        </w:rPr>
        <w:t xml:space="preserve">Plusieurs cas de non-respect de la planification : non-respect des délais, sites et formulations des activités ; </w:t>
      </w:r>
      <w:r w:rsidRPr="004B61BB">
        <w:rPr>
          <w:sz w:val="20"/>
          <w:szCs w:val="20"/>
        </w:rPr>
        <w:t>beaucoup d’activités planifiées non réalisées ; et beaucoup d’activités non prévues mais réalisées (dans tous les cas, sans l’évidence de l’aval du Comité Exécutif) ;</w:t>
      </w:r>
    </w:p>
    <w:p w:rsidR="000811D1" w:rsidRPr="004B61BB" w:rsidRDefault="000811D1" w:rsidP="000811D1">
      <w:pPr>
        <w:numPr>
          <w:ilvl w:val="1"/>
          <w:numId w:val="10"/>
        </w:numPr>
        <w:spacing w:after="0" w:line="240" w:lineRule="auto"/>
        <w:ind w:left="709" w:hanging="425"/>
        <w:contextualSpacing/>
        <w:jc w:val="both"/>
        <w:rPr>
          <w:sz w:val="20"/>
          <w:szCs w:val="20"/>
        </w:rPr>
      </w:pPr>
      <w:r w:rsidRPr="004B61BB">
        <w:rPr>
          <w:rFonts w:cs="Arial"/>
          <w:sz w:val="20"/>
          <w:szCs w:val="20"/>
        </w:rPr>
        <w:t>Faible taux d’exécution des activités planifiées contre un taux d’exécution financière très élevé</w:t>
      </w:r>
    </w:p>
    <w:p w:rsidR="000811D1" w:rsidRPr="004B61BB" w:rsidRDefault="000811D1" w:rsidP="000811D1">
      <w:pPr>
        <w:pStyle w:val="Paragraphedeliste"/>
        <w:numPr>
          <w:ilvl w:val="1"/>
          <w:numId w:val="10"/>
        </w:numPr>
        <w:spacing w:after="0" w:line="240" w:lineRule="auto"/>
        <w:ind w:left="709" w:hanging="425"/>
        <w:jc w:val="both"/>
        <w:rPr>
          <w:rFonts w:cs="Arial"/>
          <w:sz w:val="20"/>
          <w:szCs w:val="20"/>
          <w:lang w:val="fr-FR"/>
        </w:rPr>
      </w:pPr>
      <w:r w:rsidRPr="004B61BB">
        <w:rPr>
          <w:rFonts w:cs="Arial"/>
          <w:sz w:val="20"/>
          <w:szCs w:val="20"/>
          <w:lang w:val="fr-FR"/>
        </w:rPr>
        <w:t>Non publication de certains documents sur le site internet de l’ITIE-RDC et des onglets non opérationnels pour certains de ceux déjà publiés</w:t>
      </w:r>
      <w:r w:rsidRPr="004B61BB">
        <w:rPr>
          <w:sz w:val="20"/>
          <w:szCs w:val="20"/>
        </w:rPr>
        <w:t xml:space="preserve"> </w:t>
      </w:r>
    </w:p>
    <w:p w:rsidR="000811D1" w:rsidRPr="004B61BB" w:rsidRDefault="000811D1" w:rsidP="000811D1">
      <w:pPr>
        <w:pStyle w:val="Paragraphedeliste"/>
        <w:numPr>
          <w:ilvl w:val="1"/>
          <w:numId w:val="10"/>
        </w:numPr>
        <w:spacing w:after="0" w:line="240" w:lineRule="auto"/>
        <w:ind w:left="709" w:hanging="425"/>
        <w:jc w:val="both"/>
        <w:rPr>
          <w:rFonts w:cs="Arial"/>
          <w:sz w:val="20"/>
          <w:szCs w:val="20"/>
          <w:lang w:val="fr-FR"/>
        </w:rPr>
      </w:pPr>
      <w:r w:rsidRPr="004B61BB">
        <w:rPr>
          <w:sz w:val="20"/>
          <w:szCs w:val="20"/>
        </w:rPr>
        <w:t xml:space="preserve">Les </w:t>
      </w:r>
      <w:r w:rsidRPr="004B61BB">
        <w:rPr>
          <w:sz w:val="20"/>
          <w:szCs w:val="20"/>
          <w:lang w:val="fr-FR"/>
        </w:rPr>
        <w:t xml:space="preserve">TDR et </w:t>
      </w:r>
      <w:r w:rsidRPr="004B61BB">
        <w:rPr>
          <w:sz w:val="20"/>
          <w:szCs w:val="20"/>
        </w:rPr>
        <w:t>rapports d’activités</w:t>
      </w:r>
      <w:r w:rsidRPr="004B61BB">
        <w:rPr>
          <w:sz w:val="20"/>
          <w:szCs w:val="20"/>
          <w:lang w:val="fr-FR"/>
        </w:rPr>
        <w:t xml:space="preserve"> postés sur le site internet de l’ITIE</w:t>
      </w:r>
      <w:r w:rsidRPr="004B61BB">
        <w:rPr>
          <w:sz w:val="20"/>
          <w:szCs w:val="20"/>
        </w:rPr>
        <w:t xml:space="preserve"> </w:t>
      </w:r>
      <w:r w:rsidRPr="004B61BB">
        <w:rPr>
          <w:sz w:val="20"/>
          <w:szCs w:val="20"/>
          <w:lang w:val="fr-FR"/>
        </w:rPr>
        <w:t xml:space="preserve">sont très pauvres : ils </w:t>
      </w:r>
      <w:r w:rsidRPr="004B61BB">
        <w:rPr>
          <w:sz w:val="20"/>
          <w:szCs w:val="20"/>
        </w:rPr>
        <w:t>ne renseignent pas suffisamment sur le contenu, le public cible visé et</w:t>
      </w:r>
      <w:r w:rsidRPr="004B61BB">
        <w:rPr>
          <w:sz w:val="20"/>
          <w:szCs w:val="20"/>
          <w:lang w:val="fr-FR"/>
        </w:rPr>
        <w:t>/ou</w:t>
      </w:r>
      <w:r w:rsidRPr="004B61BB">
        <w:rPr>
          <w:sz w:val="20"/>
          <w:szCs w:val="20"/>
        </w:rPr>
        <w:t xml:space="preserve"> atteint et les résultats </w:t>
      </w:r>
      <w:r w:rsidRPr="004B61BB">
        <w:rPr>
          <w:sz w:val="20"/>
          <w:szCs w:val="20"/>
          <w:lang w:val="fr-FR"/>
        </w:rPr>
        <w:t xml:space="preserve">attendus et/ou </w:t>
      </w:r>
      <w:r w:rsidRPr="004B61BB">
        <w:rPr>
          <w:sz w:val="20"/>
          <w:szCs w:val="20"/>
        </w:rPr>
        <w:t>obtenus</w:t>
      </w:r>
      <w:r w:rsidRPr="004B61BB">
        <w:rPr>
          <w:sz w:val="20"/>
          <w:szCs w:val="20"/>
          <w:lang w:val="fr-FR"/>
        </w:rPr>
        <w:t>,</w:t>
      </w:r>
      <w:r w:rsidRPr="004B61BB">
        <w:rPr>
          <w:sz w:val="20"/>
          <w:szCs w:val="20"/>
        </w:rPr>
        <w:t xml:space="preserve"> </w:t>
      </w:r>
      <w:proofErr w:type="spellStart"/>
      <w:r w:rsidRPr="004B61BB">
        <w:rPr>
          <w:sz w:val="20"/>
          <w:szCs w:val="20"/>
          <w:lang w:val="fr-FR"/>
        </w:rPr>
        <w:t>etc</w:t>
      </w:r>
      <w:proofErr w:type="spellEnd"/>
      <w:r w:rsidRPr="004B61BB">
        <w:rPr>
          <w:sz w:val="20"/>
          <w:szCs w:val="20"/>
        </w:rPr>
        <w:t>.</w:t>
      </w:r>
    </w:p>
    <w:p w:rsidR="000811D1" w:rsidRPr="00BA1D18" w:rsidRDefault="000811D1" w:rsidP="000811D1">
      <w:pPr>
        <w:numPr>
          <w:ilvl w:val="1"/>
          <w:numId w:val="10"/>
        </w:numPr>
        <w:spacing w:after="0" w:line="240" w:lineRule="auto"/>
        <w:ind w:left="709" w:hanging="425"/>
        <w:contextualSpacing/>
        <w:jc w:val="both"/>
        <w:rPr>
          <w:sz w:val="20"/>
          <w:szCs w:val="20"/>
        </w:rPr>
      </w:pPr>
      <w:r w:rsidRPr="004B61BB">
        <w:rPr>
          <w:rFonts w:cs="Arial"/>
          <w:sz w:val="20"/>
          <w:szCs w:val="20"/>
        </w:rPr>
        <w:t xml:space="preserve">Réalisation tardive de la revue et de la mise à jour du Plan de travail 2015-2017 </w:t>
      </w:r>
    </w:p>
    <w:p w:rsidR="000811D1" w:rsidRPr="004B61BB" w:rsidRDefault="000811D1" w:rsidP="000811D1">
      <w:pPr>
        <w:spacing w:after="0" w:line="240" w:lineRule="auto"/>
        <w:contextualSpacing/>
        <w:jc w:val="both"/>
        <w:rPr>
          <w:sz w:val="20"/>
          <w:szCs w:val="20"/>
        </w:rPr>
      </w:pPr>
    </w:p>
    <w:p w:rsidR="000811D1" w:rsidRPr="004B61BB" w:rsidRDefault="000811D1" w:rsidP="000811D1">
      <w:pPr>
        <w:numPr>
          <w:ilvl w:val="0"/>
          <w:numId w:val="23"/>
        </w:numPr>
        <w:spacing w:after="0" w:line="240" w:lineRule="auto"/>
        <w:contextualSpacing/>
        <w:rPr>
          <w:b/>
          <w:bCs/>
          <w:sz w:val="20"/>
          <w:szCs w:val="20"/>
        </w:rPr>
      </w:pPr>
      <w:r w:rsidRPr="004B61BB">
        <w:rPr>
          <w:b/>
          <w:bCs/>
          <w:sz w:val="20"/>
          <w:szCs w:val="20"/>
        </w:rPr>
        <w:t>Recommandations pour l’amélioration de la mise en œuvre et le suivi du processus</w:t>
      </w:r>
    </w:p>
    <w:p w:rsidR="000811D1" w:rsidRPr="004B61BB" w:rsidRDefault="000811D1" w:rsidP="000811D1">
      <w:pPr>
        <w:pStyle w:val="Paragraphedeliste"/>
        <w:numPr>
          <w:ilvl w:val="0"/>
          <w:numId w:val="25"/>
        </w:numPr>
        <w:spacing w:after="0" w:line="240" w:lineRule="auto"/>
        <w:ind w:left="634" w:hanging="317"/>
        <w:rPr>
          <w:b/>
          <w:sz w:val="20"/>
          <w:szCs w:val="20"/>
        </w:rPr>
      </w:pPr>
      <w:r w:rsidRPr="004B61BB">
        <w:rPr>
          <w:b/>
          <w:sz w:val="20"/>
          <w:szCs w:val="20"/>
          <w:lang w:val="fr-FR"/>
        </w:rPr>
        <w:t>Au Comité Exécutif :</w:t>
      </w:r>
    </w:p>
    <w:p w:rsidR="000811D1" w:rsidRPr="004B61BB" w:rsidRDefault="000811D1" w:rsidP="000811D1">
      <w:pPr>
        <w:pStyle w:val="Paragraphedeliste"/>
        <w:numPr>
          <w:ilvl w:val="0"/>
          <w:numId w:val="24"/>
        </w:numPr>
        <w:tabs>
          <w:tab w:val="left" w:pos="743"/>
        </w:tabs>
        <w:spacing w:after="0" w:line="240" w:lineRule="auto"/>
        <w:ind w:left="1060" w:hanging="426"/>
        <w:jc w:val="both"/>
        <w:rPr>
          <w:sz w:val="20"/>
          <w:szCs w:val="20"/>
        </w:rPr>
      </w:pPr>
      <w:r w:rsidRPr="004B61BB">
        <w:rPr>
          <w:sz w:val="20"/>
          <w:szCs w:val="20"/>
        </w:rPr>
        <w:t xml:space="preserve">Mettre en place/renforcer le système de suivi </w:t>
      </w:r>
      <w:r w:rsidRPr="004B61BB">
        <w:rPr>
          <w:sz w:val="20"/>
          <w:szCs w:val="20"/>
          <w:lang w:val="fr-FR"/>
        </w:rPr>
        <w:t xml:space="preserve">des activités du Secrétariat Technique, à travers notamment des évaluations périodiques et régulières, et si besoin, la mise en place en son sein d’une Commission permanente </w:t>
      </w:r>
      <w:r w:rsidRPr="004B61BB">
        <w:rPr>
          <w:sz w:val="20"/>
          <w:szCs w:val="20"/>
        </w:rPr>
        <w:t>chargée</w:t>
      </w:r>
      <w:r w:rsidRPr="004B61BB">
        <w:rPr>
          <w:sz w:val="20"/>
          <w:szCs w:val="20"/>
          <w:lang w:val="fr-FR"/>
        </w:rPr>
        <w:t xml:space="preserve"> du suivi-évaluation </w:t>
      </w:r>
      <w:r w:rsidRPr="004B61BB">
        <w:rPr>
          <w:sz w:val="20"/>
          <w:szCs w:val="20"/>
        </w:rPr>
        <w:t xml:space="preserve">de la mise en œuvre </w:t>
      </w:r>
      <w:r w:rsidRPr="004B61BB">
        <w:rPr>
          <w:sz w:val="20"/>
          <w:szCs w:val="20"/>
          <w:lang w:val="fr-FR"/>
        </w:rPr>
        <w:t>de l’ITIE ;</w:t>
      </w:r>
    </w:p>
    <w:p w:rsidR="000811D1" w:rsidRPr="004B61BB" w:rsidRDefault="000811D1" w:rsidP="000811D1">
      <w:pPr>
        <w:pStyle w:val="Paragraphedeliste"/>
        <w:numPr>
          <w:ilvl w:val="0"/>
          <w:numId w:val="24"/>
        </w:numPr>
        <w:spacing w:after="0" w:line="240" w:lineRule="auto"/>
        <w:ind w:left="1060" w:hanging="426"/>
        <w:rPr>
          <w:rFonts w:cs="Arial"/>
          <w:color w:val="000000"/>
          <w:sz w:val="20"/>
          <w:szCs w:val="20"/>
        </w:rPr>
      </w:pPr>
      <w:r w:rsidRPr="004B61BB">
        <w:rPr>
          <w:rFonts w:cs="Arial"/>
          <w:sz w:val="20"/>
          <w:szCs w:val="20"/>
          <w:lang w:val="fr-FR"/>
        </w:rPr>
        <w:t xml:space="preserve">Planifier et effectuer de manière systématique les revues et mises annuelles du Plan de travail </w:t>
      </w:r>
    </w:p>
    <w:p w:rsidR="000811D1" w:rsidRPr="004B61BB" w:rsidRDefault="000811D1" w:rsidP="000811D1">
      <w:pPr>
        <w:pStyle w:val="Paragraphedeliste"/>
        <w:numPr>
          <w:ilvl w:val="0"/>
          <w:numId w:val="24"/>
        </w:numPr>
        <w:spacing w:after="0" w:line="240" w:lineRule="auto"/>
        <w:ind w:left="1060" w:hanging="426"/>
        <w:rPr>
          <w:rFonts w:cs="Arial"/>
          <w:color w:val="000000"/>
          <w:sz w:val="20"/>
          <w:szCs w:val="20"/>
        </w:rPr>
      </w:pPr>
      <w:r w:rsidRPr="004B61BB">
        <w:rPr>
          <w:rFonts w:cs="Arial"/>
          <w:sz w:val="20"/>
          <w:szCs w:val="20"/>
          <w:lang w:val="fr-FR"/>
        </w:rPr>
        <w:t>Améliorer le processus de planification (élaboration du Plan de travail)</w:t>
      </w:r>
    </w:p>
    <w:p w:rsidR="000811D1" w:rsidRPr="004B61BB" w:rsidRDefault="000811D1" w:rsidP="000811D1">
      <w:pPr>
        <w:suppressAutoHyphens/>
        <w:spacing w:after="0" w:line="240" w:lineRule="auto"/>
        <w:ind w:left="1343"/>
        <w:jc w:val="both"/>
        <w:rPr>
          <w:rFonts w:cs="Arial"/>
          <w:color w:val="000000"/>
          <w:sz w:val="20"/>
          <w:szCs w:val="20"/>
        </w:rPr>
      </w:pPr>
    </w:p>
    <w:p w:rsidR="000811D1" w:rsidRPr="004B61BB" w:rsidRDefault="000811D1" w:rsidP="000811D1">
      <w:pPr>
        <w:pStyle w:val="Paragraphedeliste"/>
        <w:numPr>
          <w:ilvl w:val="0"/>
          <w:numId w:val="25"/>
        </w:numPr>
        <w:spacing w:after="0" w:line="240" w:lineRule="auto"/>
        <w:ind w:left="634" w:hanging="283"/>
        <w:jc w:val="both"/>
        <w:rPr>
          <w:b/>
          <w:sz w:val="20"/>
          <w:szCs w:val="20"/>
        </w:rPr>
      </w:pPr>
      <w:r w:rsidRPr="004B61BB">
        <w:rPr>
          <w:b/>
          <w:sz w:val="20"/>
          <w:szCs w:val="20"/>
          <w:lang w:val="fr-FR"/>
        </w:rPr>
        <w:t>Au Secrétariat Technique :</w:t>
      </w:r>
    </w:p>
    <w:p w:rsidR="000811D1" w:rsidRPr="004B61BB" w:rsidRDefault="000811D1" w:rsidP="000811D1">
      <w:pPr>
        <w:pStyle w:val="Paragraphedeliste"/>
        <w:numPr>
          <w:ilvl w:val="0"/>
          <w:numId w:val="24"/>
        </w:numPr>
        <w:spacing w:after="0" w:line="240" w:lineRule="auto"/>
        <w:ind w:left="1060" w:hanging="426"/>
        <w:jc w:val="both"/>
        <w:rPr>
          <w:sz w:val="20"/>
          <w:szCs w:val="20"/>
        </w:rPr>
      </w:pPr>
      <w:r w:rsidRPr="004B61BB">
        <w:rPr>
          <w:sz w:val="20"/>
          <w:szCs w:val="20"/>
          <w:lang w:val="fr-FR"/>
        </w:rPr>
        <w:t xml:space="preserve">Respecter </w:t>
      </w:r>
      <w:r w:rsidRPr="004B61BB">
        <w:rPr>
          <w:sz w:val="20"/>
          <w:szCs w:val="20"/>
        </w:rPr>
        <w:t>la</w:t>
      </w:r>
      <w:r w:rsidRPr="004B61BB">
        <w:rPr>
          <w:sz w:val="20"/>
          <w:szCs w:val="20"/>
          <w:lang w:val="fr-FR"/>
        </w:rPr>
        <w:t xml:space="preserve"> planification établie ;  éviter </w:t>
      </w:r>
      <w:r w:rsidRPr="004B61BB">
        <w:rPr>
          <w:sz w:val="20"/>
          <w:szCs w:val="20"/>
        </w:rPr>
        <w:t>les improvisations et</w:t>
      </w:r>
      <w:r w:rsidRPr="004B61BB">
        <w:rPr>
          <w:sz w:val="20"/>
          <w:szCs w:val="20"/>
          <w:lang w:val="fr-FR"/>
        </w:rPr>
        <w:t xml:space="preserve">, en cas de changement d’activités nécessité par le contexte, bien documenter les motivations du changement et le faire avaliser formellement par le Comité Exécutif ; </w:t>
      </w:r>
    </w:p>
    <w:p w:rsidR="000811D1" w:rsidRPr="004B61BB" w:rsidRDefault="000811D1" w:rsidP="000811D1">
      <w:pPr>
        <w:pStyle w:val="Paragraphedeliste"/>
        <w:numPr>
          <w:ilvl w:val="0"/>
          <w:numId w:val="24"/>
        </w:numPr>
        <w:spacing w:after="0" w:line="240" w:lineRule="auto"/>
        <w:ind w:left="1060" w:hanging="426"/>
        <w:jc w:val="both"/>
        <w:rPr>
          <w:sz w:val="20"/>
          <w:szCs w:val="20"/>
        </w:rPr>
      </w:pPr>
      <w:r w:rsidRPr="004B61BB">
        <w:rPr>
          <w:rFonts w:cs="Arial"/>
          <w:sz w:val="20"/>
          <w:szCs w:val="20"/>
          <w:lang w:val="fr-FR"/>
        </w:rPr>
        <w:t>Produire et soumettre de manière régulière des rapports périodiques (narratifs et financiers) au Comité Exécutif.</w:t>
      </w:r>
    </w:p>
    <w:p w:rsidR="000811D1" w:rsidRPr="004B61BB" w:rsidRDefault="000811D1" w:rsidP="000811D1">
      <w:pPr>
        <w:pStyle w:val="Paragraphedeliste"/>
        <w:numPr>
          <w:ilvl w:val="0"/>
          <w:numId w:val="24"/>
        </w:numPr>
        <w:spacing w:after="0" w:line="240" w:lineRule="auto"/>
        <w:ind w:left="1060" w:hanging="426"/>
        <w:rPr>
          <w:rFonts w:cs="Arial"/>
          <w:sz w:val="20"/>
          <w:szCs w:val="20"/>
          <w:lang w:val="fr-FR"/>
        </w:rPr>
      </w:pPr>
      <w:r w:rsidRPr="004B61BB">
        <w:rPr>
          <w:rFonts w:cs="Arial"/>
          <w:sz w:val="20"/>
          <w:szCs w:val="20"/>
          <w:lang w:val="fr-FR"/>
        </w:rPr>
        <w:t>Systématiser la publication des documents sur le site de l’ITIE-RDC et veiller à ce que tous les onglets soient opérationnels</w:t>
      </w:r>
    </w:p>
    <w:p w:rsidR="000811D1" w:rsidRDefault="000811D1" w:rsidP="000811D1">
      <w:pPr>
        <w:pStyle w:val="Paragraphedeliste"/>
        <w:numPr>
          <w:ilvl w:val="0"/>
          <w:numId w:val="24"/>
        </w:numPr>
        <w:spacing w:after="0" w:line="240" w:lineRule="auto"/>
        <w:ind w:left="1060" w:hanging="426"/>
        <w:rPr>
          <w:rFonts w:cs="Arial"/>
          <w:sz w:val="20"/>
          <w:szCs w:val="20"/>
          <w:lang w:val="fr-FR"/>
        </w:rPr>
      </w:pPr>
      <w:r w:rsidRPr="004B61BB">
        <w:rPr>
          <w:rFonts w:cs="Arial"/>
          <w:sz w:val="20"/>
          <w:szCs w:val="20"/>
          <w:lang w:val="fr-FR"/>
        </w:rPr>
        <w:lastRenderedPageBreak/>
        <w:t>Améliorer le contenu des TDR et rapports d’activités postés sur le site internet de l’ITIE</w:t>
      </w:r>
    </w:p>
    <w:p w:rsidR="000811D1" w:rsidRDefault="000811D1" w:rsidP="000811D1">
      <w:pPr>
        <w:pStyle w:val="Paragraphedeliste"/>
        <w:spacing w:after="0" w:line="240" w:lineRule="auto"/>
        <w:rPr>
          <w:rFonts w:cs="Arial"/>
          <w:sz w:val="20"/>
          <w:szCs w:val="20"/>
          <w:lang w:val="fr-FR"/>
        </w:rPr>
      </w:pPr>
    </w:p>
    <w:p w:rsidR="000811D1" w:rsidRDefault="000811D1" w:rsidP="000811D1">
      <w:pPr>
        <w:spacing w:after="0" w:line="240" w:lineRule="auto"/>
        <w:contextualSpacing/>
        <w:rPr>
          <w:b/>
          <w:bCs/>
          <w:sz w:val="20"/>
          <w:szCs w:val="20"/>
        </w:rPr>
      </w:pPr>
      <w:r>
        <w:rPr>
          <w:b/>
          <w:bCs/>
          <w:sz w:val="20"/>
          <w:szCs w:val="20"/>
        </w:rPr>
        <w:t xml:space="preserve">L’ITIE-RDC a mobilisé 88,04 % des ressources financières budgétisées. Le taux d’utilisation (dépense) des ressources  mobilisées a été de </w:t>
      </w:r>
      <w:r w:rsidRPr="00CF0075">
        <w:rPr>
          <w:b/>
          <w:bCs/>
          <w:color w:val="000000"/>
          <w:sz w:val="20"/>
          <w:szCs w:val="20"/>
          <w:lang w:eastAsia="fr-FR"/>
        </w:rPr>
        <w:t>97,18%</w:t>
      </w:r>
      <w:r>
        <w:rPr>
          <w:b/>
          <w:bCs/>
          <w:color w:val="000000"/>
          <w:sz w:val="20"/>
          <w:szCs w:val="20"/>
          <w:lang w:eastAsia="fr-FR"/>
        </w:rPr>
        <w:t>.</w:t>
      </w:r>
    </w:p>
    <w:p w:rsidR="000811D1" w:rsidRDefault="000811D1" w:rsidP="000811D1">
      <w:pPr>
        <w:spacing w:after="0" w:line="240" w:lineRule="auto"/>
        <w:contextualSpacing/>
        <w:rPr>
          <w:b/>
          <w:bCs/>
          <w:sz w:val="20"/>
          <w:szCs w:val="20"/>
        </w:rPr>
      </w:pPr>
    </w:p>
    <w:p w:rsidR="000811D1" w:rsidRPr="004A5C62" w:rsidRDefault="000811D1" w:rsidP="000811D1">
      <w:pPr>
        <w:numPr>
          <w:ilvl w:val="0"/>
          <w:numId w:val="9"/>
        </w:numPr>
        <w:spacing w:after="0" w:line="240" w:lineRule="auto"/>
        <w:ind w:hanging="720"/>
        <w:contextualSpacing/>
        <w:rPr>
          <w:b/>
          <w:bCs/>
          <w:sz w:val="20"/>
          <w:szCs w:val="20"/>
        </w:rPr>
      </w:pPr>
      <w:r w:rsidRPr="004A5C62">
        <w:rPr>
          <w:b/>
          <w:bCs/>
          <w:sz w:val="20"/>
          <w:szCs w:val="20"/>
        </w:rPr>
        <w:t>Commentaires supplémentaires</w:t>
      </w:r>
      <w:r>
        <w:rPr>
          <w:b/>
          <w:bCs/>
          <w:sz w:val="20"/>
          <w:szCs w:val="20"/>
        </w:rPr>
        <w:t xml:space="preserve"> sur :</w:t>
      </w:r>
    </w:p>
    <w:p w:rsidR="000811D1" w:rsidRDefault="000811D1" w:rsidP="000811D1">
      <w:pPr>
        <w:spacing w:after="0" w:line="240" w:lineRule="auto"/>
        <w:contextualSpacing/>
        <w:rPr>
          <w:bCs/>
          <w:sz w:val="20"/>
          <w:szCs w:val="20"/>
        </w:rPr>
      </w:pPr>
    </w:p>
    <w:p w:rsidR="000811D1" w:rsidRPr="00962FF0" w:rsidRDefault="000811D1" w:rsidP="000811D1">
      <w:pPr>
        <w:pStyle w:val="Paragraphedeliste"/>
        <w:numPr>
          <w:ilvl w:val="0"/>
          <w:numId w:val="17"/>
        </w:numPr>
        <w:spacing w:after="200" w:line="276" w:lineRule="auto"/>
        <w:jc w:val="both"/>
        <w:rPr>
          <w:rFonts w:cs="Calibri"/>
          <w:b/>
          <w:i/>
          <w:u w:val="single"/>
        </w:rPr>
      </w:pPr>
      <w:r w:rsidRPr="00962FF0">
        <w:rPr>
          <w:rFonts w:cs="Calibri"/>
          <w:b/>
          <w:i/>
          <w:u w:val="single"/>
        </w:rPr>
        <w:t xml:space="preserve">la divulgation de la propriété réelle, </w:t>
      </w:r>
    </w:p>
    <w:p w:rsidR="000811D1" w:rsidRPr="00257702" w:rsidRDefault="000811D1" w:rsidP="000811D1">
      <w:pPr>
        <w:spacing w:after="0" w:line="240" w:lineRule="auto"/>
        <w:ind w:left="360"/>
        <w:jc w:val="both"/>
        <w:rPr>
          <w:rFonts w:cs="Arial"/>
          <w:sz w:val="20"/>
        </w:rPr>
      </w:pPr>
      <w:r w:rsidRPr="00257702">
        <w:rPr>
          <w:rFonts w:cs="Arial"/>
          <w:sz w:val="20"/>
        </w:rPr>
        <w:t xml:space="preserve">La République Démocratique du Congo avait souscrit au projet pilote de la divulgation de la Propriété réelle des entreprises extractives </w:t>
      </w:r>
      <w:r w:rsidRPr="00257702">
        <w:rPr>
          <w:sz w:val="20"/>
        </w:rPr>
        <w:t>lancé par le Secrétariat International de l'ITIE en octobre 2013</w:t>
      </w:r>
      <w:r w:rsidRPr="00257702">
        <w:rPr>
          <w:rFonts w:cs="Arial"/>
          <w:sz w:val="20"/>
        </w:rPr>
        <w:t xml:space="preserve">. </w:t>
      </w:r>
      <w:r w:rsidRPr="00257702">
        <w:rPr>
          <w:sz w:val="20"/>
        </w:rPr>
        <w:t>Dans le cadre de ce projet</w:t>
      </w:r>
      <w:r w:rsidRPr="00257702">
        <w:rPr>
          <w:rFonts w:cs="Arial"/>
          <w:sz w:val="20"/>
        </w:rPr>
        <w:t>, le Comité Exécutif s’est employé à la recherche de la définition de la propriété réelle et à la sensibilisation des industries du périmètre de l’exercice 2012. La première divulgation de la propriété réelle a eu lieu en 2014 et le résultat a été prodigieux.</w:t>
      </w:r>
    </w:p>
    <w:p w:rsidR="000811D1" w:rsidRPr="00257702" w:rsidRDefault="000811D1" w:rsidP="000811D1">
      <w:pPr>
        <w:spacing w:after="0" w:line="240" w:lineRule="auto"/>
        <w:ind w:left="360"/>
        <w:jc w:val="both"/>
        <w:rPr>
          <w:rFonts w:cs="Arial"/>
          <w:sz w:val="20"/>
        </w:rPr>
      </w:pPr>
      <w:r w:rsidRPr="00257702">
        <w:rPr>
          <w:rFonts w:cs="Arial"/>
          <w:sz w:val="20"/>
        </w:rPr>
        <w:t>Sans relâche, le Comité Exécutif a poursuivi ses efforts de sensibilisation en 2015 pour la divulgation de la propriété réelle dans le cadre des Rapports ITIE-RDC 2013 et 2014.</w:t>
      </w:r>
    </w:p>
    <w:p w:rsidR="000811D1" w:rsidRDefault="000811D1" w:rsidP="000811D1">
      <w:pPr>
        <w:spacing w:after="0"/>
        <w:ind w:left="360"/>
        <w:jc w:val="both"/>
        <w:rPr>
          <w:rFonts w:cs="Arial"/>
        </w:rPr>
      </w:pPr>
    </w:p>
    <w:p w:rsidR="000811D1" w:rsidRPr="00257702" w:rsidRDefault="000811D1" w:rsidP="000811D1">
      <w:pPr>
        <w:spacing w:after="0" w:line="240" w:lineRule="auto"/>
        <w:ind w:left="360"/>
        <w:jc w:val="both"/>
        <w:rPr>
          <w:sz w:val="20"/>
        </w:rPr>
      </w:pPr>
      <w:r w:rsidRPr="00257702">
        <w:rPr>
          <w:rFonts w:cs="Arial"/>
          <w:sz w:val="20"/>
        </w:rPr>
        <w:t xml:space="preserve">Au titre des avancées, </w:t>
      </w:r>
      <w:r w:rsidRPr="00257702">
        <w:rPr>
          <w:sz w:val="20"/>
        </w:rPr>
        <w:t>les Rapports ITIE-RDC ont fourni les informations :</w:t>
      </w:r>
    </w:p>
    <w:p w:rsidR="000811D1" w:rsidRPr="00257702" w:rsidRDefault="000811D1" w:rsidP="000811D1">
      <w:pPr>
        <w:numPr>
          <w:ilvl w:val="0"/>
          <w:numId w:val="18"/>
        </w:numPr>
        <w:tabs>
          <w:tab w:val="clear" w:pos="720"/>
          <w:tab w:val="num" w:pos="1068"/>
        </w:tabs>
        <w:spacing w:after="0" w:line="240" w:lineRule="auto"/>
        <w:ind w:left="1068"/>
        <w:jc w:val="both"/>
        <w:rPr>
          <w:sz w:val="20"/>
        </w:rPr>
      </w:pPr>
      <w:r w:rsidRPr="00257702">
        <w:rPr>
          <w:sz w:val="20"/>
        </w:rPr>
        <w:t>Concernant les propriétaires juridiques:</w:t>
      </w:r>
    </w:p>
    <w:p w:rsidR="000811D1" w:rsidRPr="00257702" w:rsidRDefault="000811D1" w:rsidP="000811D1">
      <w:pPr>
        <w:numPr>
          <w:ilvl w:val="0"/>
          <w:numId w:val="19"/>
        </w:numPr>
        <w:spacing w:after="0" w:line="240" w:lineRule="auto"/>
        <w:ind w:left="1428"/>
        <w:jc w:val="both"/>
        <w:rPr>
          <w:sz w:val="20"/>
        </w:rPr>
      </w:pPr>
      <w:r w:rsidRPr="00257702">
        <w:rPr>
          <w:sz w:val="20"/>
        </w:rPr>
        <w:t>le % de leurs participations</w:t>
      </w:r>
    </w:p>
    <w:p w:rsidR="000811D1" w:rsidRPr="00257702" w:rsidRDefault="000811D1" w:rsidP="000811D1">
      <w:pPr>
        <w:numPr>
          <w:ilvl w:val="0"/>
          <w:numId w:val="19"/>
        </w:numPr>
        <w:spacing w:after="0" w:line="240" w:lineRule="auto"/>
        <w:ind w:left="1428"/>
        <w:jc w:val="both"/>
        <w:rPr>
          <w:sz w:val="20"/>
        </w:rPr>
      </w:pPr>
      <w:r w:rsidRPr="00257702">
        <w:rPr>
          <w:sz w:val="20"/>
        </w:rPr>
        <w:t>le nom de la bourse (</w:t>
      </w:r>
      <w:r w:rsidRPr="00257702">
        <w:rPr>
          <w:i/>
          <w:iCs/>
          <w:sz w:val="20"/>
        </w:rPr>
        <w:t>pour les entreprises cotées en bourse)</w:t>
      </w:r>
    </w:p>
    <w:p w:rsidR="000811D1" w:rsidRPr="00257702" w:rsidRDefault="000811D1" w:rsidP="000811D1">
      <w:pPr>
        <w:numPr>
          <w:ilvl w:val="0"/>
          <w:numId w:val="18"/>
        </w:numPr>
        <w:tabs>
          <w:tab w:val="clear" w:pos="720"/>
          <w:tab w:val="num" w:pos="1068"/>
        </w:tabs>
        <w:spacing w:after="0" w:line="240" w:lineRule="auto"/>
        <w:ind w:left="1068"/>
        <w:jc w:val="both"/>
        <w:rPr>
          <w:sz w:val="20"/>
        </w:rPr>
      </w:pPr>
      <w:r w:rsidRPr="00257702">
        <w:rPr>
          <w:sz w:val="20"/>
        </w:rPr>
        <w:t>Concernant les propriétaires réels:</w:t>
      </w:r>
    </w:p>
    <w:p w:rsidR="000811D1" w:rsidRPr="00257702" w:rsidRDefault="000811D1" w:rsidP="000811D1">
      <w:pPr>
        <w:numPr>
          <w:ilvl w:val="0"/>
          <w:numId w:val="19"/>
        </w:numPr>
        <w:spacing w:after="0" w:line="240" w:lineRule="auto"/>
        <w:ind w:left="1428"/>
        <w:jc w:val="both"/>
        <w:rPr>
          <w:sz w:val="20"/>
        </w:rPr>
      </w:pPr>
      <w:r w:rsidRPr="00257702">
        <w:rPr>
          <w:sz w:val="20"/>
        </w:rPr>
        <w:t>le nom, la nationalité et la date de naissance</w:t>
      </w:r>
    </w:p>
    <w:p w:rsidR="000811D1" w:rsidRPr="00257702" w:rsidRDefault="000811D1" w:rsidP="000811D1">
      <w:pPr>
        <w:numPr>
          <w:ilvl w:val="0"/>
          <w:numId w:val="19"/>
        </w:numPr>
        <w:spacing w:after="0" w:line="240" w:lineRule="auto"/>
        <w:ind w:left="1428"/>
        <w:jc w:val="both"/>
        <w:rPr>
          <w:sz w:val="20"/>
        </w:rPr>
      </w:pPr>
      <w:r w:rsidRPr="00257702">
        <w:rPr>
          <w:sz w:val="20"/>
        </w:rPr>
        <w:t>l’adresse résidentielle ou professionnelle</w:t>
      </w:r>
    </w:p>
    <w:p w:rsidR="000811D1" w:rsidRPr="00257702" w:rsidRDefault="000811D1" w:rsidP="000811D1">
      <w:pPr>
        <w:numPr>
          <w:ilvl w:val="0"/>
          <w:numId w:val="19"/>
        </w:numPr>
        <w:spacing w:after="0" w:line="240" w:lineRule="auto"/>
        <w:ind w:left="1428"/>
        <w:jc w:val="both"/>
        <w:rPr>
          <w:sz w:val="20"/>
        </w:rPr>
      </w:pPr>
      <w:r w:rsidRPr="00257702">
        <w:rPr>
          <w:sz w:val="20"/>
        </w:rPr>
        <w:t>la manière dont la propriété réelle est détenue</w:t>
      </w:r>
    </w:p>
    <w:p w:rsidR="000811D1" w:rsidRDefault="000811D1" w:rsidP="000811D1">
      <w:pPr>
        <w:spacing w:after="0"/>
        <w:ind w:left="360"/>
        <w:jc w:val="both"/>
        <w:rPr>
          <w:rFonts w:cs="Arial"/>
        </w:rPr>
      </w:pPr>
    </w:p>
    <w:p w:rsidR="000811D1" w:rsidRDefault="000811D1" w:rsidP="000811D1">
      <w:pPr>
        <w:spacing w:after="0"/>
        <w:ind w:left="360"/>
        <w:jc w:val="both"/>
        <w:rPr>
          <w:rFonts w:cs="Arial"/>
        </w:rPr>
      </w:pPr>
      <w:r w:rsidRPr="00007091">
        <w:rPr>
          <w:rFonts w:cs="Arial"/>
        </w:rPr>
        <w:t>Résultats de la divulgation de la Propriété Réelle (PR):</w:t>
      </w:r>
    </w:p>
    <w:tbl>
      <w:tblPr>
        <w:tblW w:w="4911" w:type="dxa"/>
        <w:tblInd w:w="488" w:type="dxa"/>
        <w:tblCellMar>
          <w:left w:w="70" w:type="dxa"/>
          <w:right w:w="70" w:type="dxa"/>
        </w:tblCellMar>
        <w:tblLook w:val="04A0" w:firstRow="1" w:lastRow="0" w:firstColumn="1" w:lastColumn="0" w:noHBand="0" w:noVBand="1"/>
      </w:tblPr>
      <w:tblGrid>
        <w:gridCol w:w="1228"/>
        <w:gridCol w:w="1283"/>
        <w:gridCol w:w="1200"/>
        <w:gridCol w:w="1200"/>
      </w:tblGrid>
      <w:tr w:rsidR="000811D1" w:rsidRPr="006A49FB" w:rsidTr="009E3695">
        <w:trPr>
          <w:trHeight w:val="386"/>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1D1" w:rsidRPr="006A49FB" w:rsidRDefault="000811D1" w:rsidP="009E3695">
            <w:pPr>
              <w:spacing w:after="0" w:line="240" w:lineRule="auto"/>
              <w:rPr>
                <w:color w:val="000000"/>
                <w:lang w:eastAsia="fr-FR"/>
              </w:rPr>
            </w:pPr>
            <w:r w:rsidRPr="006A49FB">
              <w:rPr>
                <w:color w:val="000000"/>
                <w:lang w:eastAsia="fr-FR"/>
              </w:rPr>
              <w:t> </w:t>
            </w:r>
          </w:p>
        </w:tc>
        <w:tc>
          <w:tcPr>
            <w:tcW w:w="3683" w:type="dxa"/>
            <w:gridSpan w:val="3"/>
            <w:tcBorders>
              <w:top w:val="single" w:sz="4" w:space="0" w:color="auto"/>
              <w:left w:val="nil"/>
              <w:bottom w:val="single" w:sz="4" w:space="0" w:color="auto"/>
              <w:right w:val="single" w:sz="4" w:space="0" w:color="auto"/>
            </w:tcBorders>
            <w:shd w:val="clear" w:color="auto" w:fill="auto"/>
            <w:noWrap/>
            <w:vAlign w:val="bottom"/>
            <w:hideMark/>
          </w:tcPr>
          <w:p w:rsidR="000811D1" w:rsidRPr="006A49FB" w:rsidRDefault="000811D1" w:rsidP="009E3695">
            <w:pPr>
              <w:spacing w:after="0" w:line="240" w:lineRule="auto"/>
              <w:jc w:val="center"/>
              <w:rPr>
                <w:b/>
                <w:color w:val="000000"/>
                <w:lang w:eastAsia="fr-FR"/>
              </w:rPr>
            </w:pPr>
            <w:r w:rsidRPr="006A49FB">
              <w:rPr>
                <w:b/>
                <w:color w:val="000000"/>
                <w:lang w:eastAsia="fr-FR"/>
              </w:rPr>
              <w:t>Taux de divulgation</w:t>
            </w:r>
          </w:p>
          <w:p w:rsidR="000811D1" w:rsidRPr="006A49FB" w:rsidRDefault="000811D1" w:rsidP="009E3695">
            <w:pPr>
              <w:spacing w:after="0" w:line="240" w:lineRule="auto"/>
              <w:jc w:val="center"/>
              <w:rPr>
                <w:b/>
                <w:color w:val="000000"/>
                <w:lang w:eastAsia="fr-FR"/>
              </w:rPr>
            </w:pPr>
          </w:p>
        </w:tc>
      </w:tr>
      <w:tr w:rsidR="000811D1" w:rsidRPr="006A49FB" w:rsidTr="009E3695">
        <w:trPr>
          <w:trHeight w:val="405"/>
        </w:trPr>
        <w:tc>
          <w:tcPr>
            <w:tcW w:w="1228" w:type="dxa"/>
            <w:tcBorders>
              <w:top w:val="nil"/>
              <w:left w:val="single" w:sz="4" w:space="0" w:color="auto"/>
              <w:bottom w:val="single" w:sz="4" w:space="0" w:color="auto"/>
              <w:right w:val="single" w:sz="4" w:space="0" w:color="auto"/>
            </w:tcBorders>
            <w:shd w:val="clear" w:color="auto" w:fill="auto"/>
            <w:noWrap/>
            <w:vAlign w:val="bottom"/>
            <w:hideMark/>
          </w:tcPr>
          <w:p w:rsidR="000811D1" w:rsidRPr="006A49FB" w:rsidRDefault="000811D1" w:rsidP="009E3695">
            <w:pPr>
              <w:spacing w:after="0" w:line="240" w:lineRule="auto"/>
              <w:rPr>
                <w:b/>
                <w:color w:val="000000"/>
                <w:lang w:eastAsia="fr-FR"/>
              </w:rPr>
            </w:pPr>
            <w:r w:rsidRPr="006A49FB">
              <w:rPr>
                <w:b/>
                <w:color w:val="000000"/>
                <w:lang w:eastAsia="fr-FR"/>
              </w:rPr>
              <w:t>Secteur</w:t>
            </w:r>
          </w:p>
        </w:tc>
        <w:tc>
          <w:tcPr>
            <w:tcW w:w="1283" w:type="dxa"/>
            <w:tcBorders>
              <w:top w:val="nil"/>
              <w:left w:val="nil"/>
              <w:bottom w:val="single" w:sz="4" w:space="0" w:color="auto"/>
              <w:right w:val="single" w:sz="4" w:space="0" w:color="auto"/>
            </w:tcBorders>
            <w:shd w:val="clear" w:color="auto" w:fill="auto"/>
            <w:noWrap/>
            <w:vAlign w:val="bottom"/>
            <w:hideMark/>
          </w:tcPr>
          <w:p w:rsidR="000811D1" w:rsidRPr="006A49FB" w:rsidRDefault="000811D1" w:rsidP="009E3695">
            <w:pPr>
              <w:spacing w:after="0" w:line="240" w:lineRule="auto"/>
              <w:jc w:val="center"/>
              <w:rPr>
                <w:b/>
                <w:color w:val="000000"/>
                <w:lang w:eastAsia="fr-FR"/>
              </w:rPr>
            </w:pPr>
            <w:r w:rsidRPr="006A49FB">
              <w:rPr>
                <w:b/>
                <w:color w:val="000000"/>
                <w:lang w:eastAsia="fr-FR"/>
              </w:rPr>
              <w:t>2012</w:t>
            </w:r>
          </w:p>
        </w:tc>
        <w:tc>
          <w:tcPr>
            <w:tcW w:w="1200" w:type="dxa"/>
            <w:tcBorders>
              <w:top w:val="nil"/>
              <w:left w:val="nil"/>
              <w:bottom w:val="single" w:sz="4" w:space="0" w:color="auto"/>
              <w:right w:val="single" w:sz="4" w:space="0" w:color="auto"/>
            </w:tcBorders>
            <w:shd w:val="clear" w:color="auto" w:fill="auto"/>
            <w:noWrap/>
            <w:vAlign w:val="bottom"/>
            <w:hideMark/>
          </w:tcPr>
          <w:p w:rsidR="000811D1" w:rsidRPr="006A49FB" w:rsidRDefault="000811D1" w:rsidP="009E3695">
            <w:pPr>
              <w:spacing w:after="0" w:line="240" w:lineRule="auto"/>
              <w:jc w:val="center"/>
              <w:rPr>
                <w:b/>
                <w:color w:val="000000"/>
                <w:lang w:eastAsia="fr-FR"/>
              </w:rPr>
            </w:pPr>
            <w:r w:rsidRPr="006A49FB">
              <w:rPr>
                <w:b/>
                <w:color w:val="000000"/>
                <w:lang w:eastAsia="fr-FR"/>
              </w:rPr>
              <w:t>2013</w:t>
            </w:r>
          </w:p>
        </w:tc>
        <w:tc>
          <w:tcPr>
            <w:tcW w:w="1200" w:type="dxa"/>
            <w:tcBorders>
              <w:top w:val="nil"/>
              <w:left w:val="nil"/>
              <w:bottom w:val="single" w:sz="4" w:space="0" w:color="auto"/>
              <w:right w:val="single" w:sz="4" w:space="0" w:color="auto"/>
            </w:tcBorders>
            <w:shd w:val="clear" w:color="auto" w:fill="auto"/>
            <w:noWrap/>
            <w:vAlign w:val="bottom"/>
            <w:hideMark/>
          </w:tcPr>
          <w:p w:rsidR="000811D1" w:rsidRPr="006A49FB" w:rsidRDefault="000811D1" w:rsidP="009E3695">
            <w:pPr>
              <w:spacing w:after="0" w:line="240" w:lineRule="auto"/>
              <w:jc w:val="center"/>
              <w:rPr>
                <w:b/>
                <w:color w:val="000000"/>
                <w:lang w:eastAsia="fr-FR"/>
              </w:rPr>
            </w:pPr>
            <w:r w:rsidRPr="006A49FB">
              <w:rPr>
                <w:b/>
                <w:color w:val="000000"/>
                <w:lang w:eastAsia="fr-FR"/>
              </w:rPr>
              <w:t>2014</w:t>
            </w:r>
          </w:p>
        </w:tc>
      </w:tr>
      <w:tr w:rsidR="000811D1" w:rsidRPr="006A49FB" w:rsidTr="009E3695">
        <w:trPr>
          <w:trHeight w:val="571"/>
        </w:trPr>
        <w:tc>
          <w:tcPr>
            <w:tcW w:w="1228" w:type="dxa"/>
            <w:tcBorders>
              <w:top w:val="nil"/>
              <w:left w:val="single" w:sz="4" w:space="0" w:color="auto"/>
              <w:bottom w:val="single" w:sz="4" w:space="0" w:color="auto"/>
              <w:right w:val="single" w:sz="4" w:space="0" w:color="auto"/>
            </w:tcBorders>
            <w:shd w:val="clear" w:color="000000" w:fill="D0D8E8"/>
            <w:vAlign w:val="center"/>
            <w:hideMark/>
          </w:tcPr>
          <w:p w:rsidR="000811D1" w:rsidRPr="006A49FB" w:rsidRDefault="000811D1" w:rsidP="009E3695">
            <w:pPr>
              <w:spacing w:after="0" w:line="240" w:lineRule="auto"/>
              <w:rPr>
                <w:b/>
                <w:bCs/>
                <w:color w:val="000000"/>
                <w:lang w:eastAsia="fr-FR"/>
              </w:rPr>
            </w:pPr>
            <w:r w:rsidRPr="006A49FB">
              <w:rPr>
                <w:b/>
                <w:bCs/>
                <w:color w:val="000000"/>
                <w:lang w:eastAsia="fr-FR"/>
              </w:rPr>
              <w:t xml:space="preserve">Minier </w:t>
            </w:r>
          </w:p>
        </w:tc>
        <w:tc>
          <w:tcPr>
            <w:tcW w:w="1283" w:type="dxa"/>
            <w:tcBorders>
              <w:top w:val="nil"/>
              <w:left w:val="nil"/>
              <w:bottom w:val="single" w:sz="4" w:space="0" w:color="auto"/>
              <w:right w:val="single" w:sz="4" w:space="0" w:color="auto"/>
            </w:tcBorders>
            <w:shd w:val="clear" w:color="000000" w:fill="D0D8E8"/>
            <w:vAlign w:val="center"/>
            <w:hideMark/>
          </w:tcPr>
          <w:p w:rsidR="000811D1" w:rsidRPr="006A49FB" w:rsidRDefault="000811D1" w:rsidP="009E3695">
            <w:pPr>
              <w:spacing w:after="0" w:line="240" w:lineRule="auto"/>
              <w:jc w:val="center"/>
              <w:rPr>
                <w:color w:val="000000"/>
                <w:lang w:eastAsia="fr-FR"/>
              </w:rPr>
            </w:pPr>
            <w:r w:rsidRPr="006A49FB">
              <w:rPr>
                <w:color w:val="000000"/>
                <w:lang w:eastAsia="fr-FR"/>
              </w:rPr>
              <w:t>87%</w:t>
            </w:r>
          </w:p>
        </w:tc>
        <w:tc>
          <w:tcPr>
            <w:tcW w:w="1200" w:type="dxa"/>
            <w:tcBorders>
              <w:top w:val="nil"/>
              <w:left w:val="nil"/>
              <w:bottom w:val="single" w:sz="4" w:space="0" w:color="auto"/>
              <w:right w:val="single" w:sz="4" w:space="0" w:color="auto"/>
            </w:tcBorders>
            <w:shd w:val="clear" w:color="000000" w:fill="D0D8E8"/>
            <w:vAlign w:val="center"/>
            <w:hideMark/>
          </w:tcPr>
          <w:p w:rsidR="000811D1" w:rsidRPr="006A49FB" w:rsidRDefault="000811D1" w:rsidP="009E3695">
            <w:pPr>
              <w:spacing w:after="0" w:line="240" w:lineRule="auto"/>
              <w:jc w:val="center"/>
              <w:rPr>
                <w:color w:val="000000"/>
                <w:lang w:eastAsia="fr-FR"/>
              </w:rPr>
            </w:pPr>
            <w:r w:rsidRPr="006A49FB">
              <w:rPr>
                <w:color w:val="000000"/>
                <w:lang w:eastAsia="fr-FR"/>
              </w:rPr>
              <w:t>72%</w:t>
            </w:r>
          </w:p>
        </w:tc>
        <w:tc>
          <w:tcPr>
            <w:tcW w:w="1200" w:type="dxa"/>
            <w:tcBorders>
              <w:top w:val="nil"/>
              <w:left w:val="nil"/>
              <w:bottom w:val="single" w:sz="4" w:space="0" w:color="auto"/>
              <w:right w:val="single" w:sz="4" w:space="0" w:color="auto"/>
            </w:tcBorders>
            <w:shd w:val="clear" w:color="000000" w:fill="D0D8E8"/>
            <w:vAlign w:val="center"/>
            <w:hideMark/>
          </w:tcPr>
          <w:p w:rsidR="000811D1" w:rsidRPr="006A49FB" w:rsidRDefault="000811D1" w:rsidP="009E3695">
            <w:pPr>
              <w:spacing w:after="0" w:line="240" w:lineRule="auto"/>
              <w:jc w:val="center"/>
              <w:rPr>
                <w:color w:val="000000"/>
                <w:lang w:eastAsia="fr-FR"/>
              </w:rPr>
            </w:pPr>
            <w:r w:rsidRPr="006A49FB">
              <w:rPr>
                <w:color w:val="000000"/>
                <w:lang w:eastAsia="fr-FR"/>
              </w:rPr>
              <w:t>82%</w:t>
            </w:r>
          </w:p>
        </w:tc>
      </w:tr>
      <w:tr w:rsidR="000811D1" w:rsidRPr="006A49FB" w:rsidTr="009E3695">
        <w:trPr>
          <w:trHeight w:val="590"/>
        </w:trPr>
        <w:tc>
          <w:tcPr>
            <w:tcW w:w="1228" w:type="dxa"/>
            <w:tcBorders>
              <w:top w:val="nil"/>
              <w:left w:val="single" w:sz="4" w:space="0" w:color="auto"/>
              <w:bottom w:val="single" w:sz="4" w:space="0" w:color="auto"/>
              <w:right w:val="single" w:sz="4" w:space="0" w:color="auto"/>
            </w:tcBorders>
            <w:shd w:val="clear" w:color="000000" w:fill="E9EDF4"/>
            <w:vAlign w:val="center"/>
            <w:hideMark/>
          </w:tcPr>
          <w:p w:rsidR="000811D1" w:rsidRPr="006A49FB" w:rsidRDefault="000811D1" w:rsidP="009E3695">
            <w:pPr>
              <w:spacing w:after="0" w:line="240" w:lineRule="auto"/>
              <w:rPr>
                <w:b/>
                <w:bCs/>
                <w:color w:val="000000"/>
                <w:lang w:eastAsia="fr-FR"/>
              </w:rPr>
            </w:pPr>
            <w:r w:rsidRPr="006A49FB">
              <w:rPr>
                <w:b/>
                <w:bCs/>
                <w:color w:val="000000"/>
                <w:lang w:eastAsia="fr-FR"/>
              </w:rPr>
              <w:t xml:space="preserve">Pétrolier </w:t>
            </w:r>
          </w:p>
        </w:tc>
        <w:tc>
          <w:tcPr>
            <w:tcW w:w="1283" w:type="dxa"/>
            <w:tcBorders>
              <w:top w:val="nil"/>
              <w:left w:val="nil"/>
              <w:bottom w:val="single" w:sz="4" w:space="0" w:color="auto"/>
              <w:right w:val="single" w:sz="4" w:space="0" w:color="auto"/>
            </w:tcBorders>
            <w:shd w:val="clear" w:color="000000" w:fill="E9EDF4"/>
            <w:vAlign w:val="center"/>
            <w:hideMark/>
          </w:tcPr>
          <w:p w:rsidR="000811D1" w:rsidRPr="006A49FB" w:rsidRDefault="000811D1" w:rsidP="009E3695">
            <w:pPr>
              <w:spacing w:after="0" w:line="240" w:lineRule="auto"/>
              <w:jc w:val="center"/>
              <w:rPr>
                <w:color w:val="000000"/>
                <w:lang w:eastAsia="fr-FR"/>
              </w:rPr>
            </w:pPr>
            <w:r w:rsidRPr="006A49FB">
              <w:rPr>
                <w:color w:val="000000"/>
                <w:lang w:eastAsia="fr-FR"/>
              </w:rPr>
              <w:t>43%</w:t>
            </w:r>
          </w:p>
        </w:tc>
        <w:tc>
          <w:tcPr>
            <w:tcW w:w="1200" w:type="dxa"/>
            <w:tcBorders>
              <w:top w:val="nil"/>
              <w:left w:val="nil"/>
              <w:bottom w:val="single" w:sz="4" w:space="0" w:color="auto"/>
              <w:right w:val="single" w:sz="4" w:space="0" w:color="auto"/>
            </w:tcBorders>
            <w:shd w:val="clear" w:color="000000" w:fill="E9EDF4"/>
            <w:vAlign w:val="center"/>
            <w:hideMark/>
          </w:tcPr>
          <w:p w:rsidR="000811D1" w:rsidRPr="006A49FB" w:rsidRDefault="000811D1" w:rsidP="009E3695">
            <w:pPr>
              <w:spacing w:after="0" w:line="240" w:lineRule="auto"/>
              <w:jc w:val="center"/>
              <w:rPr>
                <w:color w:val="000000"/>
                <w:lang w:eastAsia="fr-FR"/>
              </w:rPr>
            </w:pPr>
            <w:r w:rsidRPr="006A49FB">
              <w:rPr>
                <w:color w:val="000000"/>
                <w:lang w:eastAsia="fr-FR"/>
              </w:rPr>
              <w:t>50%</w:t>
            </w:r>
          </w:p>
        </w:tc>
        <w:tc>
          <w:tcPr>
            <w:tcW w:w="1200" w:type="dxa"/>
            <w:tcBorders>
              <w:top w:val="nil"/>
              <w:left w:val="nil"/>
              <w:bottom w:val="single" w:sz="4" w:space="0" w:color="auto"/>
              <w:right w:val="single" w:sz="4" w:space="0" w:color="auto"/>
            </w:tcBorders>
            <w:shd w:val="clear" w:color="000000" w:fill="E9EDF4"/>
            <w:vAlign w:val="center"/>
            <w:hideMark/>
          </w:tcPr>
          <w:p w:rsidR="000811D1" w:rsidRPr="006A49FB" w:rsidRDefault="000811D1" w:rsidP="009E3695">
            <w:pPr>
              <w:spacing w:after="0" w:line="240" w:lineRule="auto"/>
              <w:jc w:val="center"/>
              <w:rPr>
                <w:color w:val="000000"/>
                <w:lang w:eastAsia="fr-FR"/>
              </w:rPr>
            </w:pPr>
            <w:r w:rsidRPr="006A49FB">
              <w:rPr>
                <w:color w:val="000000"/>
                <w:lang w:eastAsia="fr-FR"/>
              </w:rPr>
              <w:t>60%</w:t>
            </w:r>
          </w:p>
        </w:tc>
      </w:tr>
    </w:tbl>
    <w:p w:rsidR="000811D1" w:rsidRDefault="000811D1" w:rsidP="000811D1">
      <w:pPr>
        <w:spacing w:line="240" w:lineRule="auto"/>
        <w:jc w:val="both"/>
        <w:rPr>
          <w:rFonts w:cs="Arial"/>
          <w:sz w:val="20"/>
        </w:rPr>
      </w:pPr>
    </w:p>
    <w:p w:rsidR="000811D1" w:rsidRDefault="000811D1" w:rsidP="000811D1">
      <w:pPr>
        <w:spacing w:line="240" w:lineRule="auto"/>
        <w:jc w:val="both"/>
        <w:rPr>
          <w:sz w:val="20"/>
        </w:rPr>
      </w:pPr>
      <w:r w:rsidRPr="003732D8">
        <w:rPr>
          <w:rFonts w:cs="Arial"/>
          <w:sz w:val="20"/>
        </w:rPr>
        <w:t xml:space="preserve">Le résultat global ainsi obtenu a valu à la RDC </w:t>
      </w:r>
      <w:r w:rsidRPr="003732D8">
        <w:rPr>
          <w:sz w:val="20"/>
        </w:rPr>
        <w:t>le prix de meilleur pays en matière de divulgation des propriétaires réels des industries extractives décerné par l'ITIE Internationale à la 7</w:t>
      </w:r>
      <w:r w:rsidRPr="003732D8">
        <w:rPr>
          <w:sz w:val="20"/>
          <w:vertAlign w:val="superscript"/>
        </w:rPr>
        <w:t xml:space="preserve">è </w:t>
      </w:r>
      <w:r w:rsidRPr="003732D8">
        <w:rPr>
          <w:sz w:val="20"/>
        </w:rPr>
        <w:t>Conférence mondiale de l'ITIE qui s'est tenue à Lima, au Pérou, les 24 et 25 février 2016.</w:t>
      </w:r>
    </w:p>
    <w:p w:rsidR="000811D1" w:rsidRPr="003732D8" w:rsidRDefault="000811D1" w:rsidP="000811D1">
      <w:pPr>
        <w:pStyle w:val="Paragraphedeliste"/>
        <w:numPr>
          <w:ilvl w:val="0"/>
          <w:numId w:val="17"/>
        </w:numPr>
        <w:spacing w:after="200" w:line="276" w:lineRule="auto"/>
        <w:jc w:val="both"/>
        <w:rPr>
          <w:rFonts w:cs="Calibri"/>
          <w:b/>
          <w:i/>
          <w:sz w:val="20"/>
          <w:u w:val="single"/>
        </w:rPr>
      </w:pPr>
      <w:r w:rsidRPr="003732D8">
        <w:rPr>
          <w:rFonts w:cs="Calibri"/>
          <w:b/>
          <w:i/>
          <w:sz w:val="20"/>
          <w:u w:val="single"/>
        </w:rPr>
        <w:t xml:space="preserve">l'extension du champ d'application de la déclaration à l'ITIE au secteur minier artisanal et au secteur forestier, </w:t>
      </w:r>
    </w:p>
    <w:p w:rsidR="000811D1" w:rsidRPr="00034D3F" w:rsidRDefault="000811D1" w:rsidP="000811D1">
      <w:pPr>
        <w:autoSpaceDE w:val="0"/>
        <w:autoSpaceDN w:val="0"/>
        <w:adjustRightInd w:val="0"/>
        <w:spacing w:after="0" w:line="240" w:lineRule="auto"/>
        <w:ind w:left="360"/>
        <w:jc w:val="both"/>
        <w:rPr>
          <w:rFonts w:cs="Arial"/>
          <w:bCs/>
          <w:sz w:val="20"/>
          <w:szCs w:val="20"/>
        </w:rPr>
      </w:pPr>
      <w:r w:rsidRPr="00034D3F">
        <w:rPr>
          <w:rFonts w:cs="Arial"/>
          <w:bCs/>
          <w:sz w:val="20"/>
          <w:szCs w:val="20"/>
        </w:rPr>
        <w:t>Le GMP a jugé fondées plusieurs demandes des parties prenantes d'intégrer le secteur minier artisanal et le secteur forestier dans le champ d'application de déclaration ITIE.</w:t>
      </w:r>
    </w:p>
    <w:p w:rsidR="000811D1" w:rsidRPr="00034D3F" w:rsidRDefault="000811D1" w:rsidP="000811D1">
      <w:pPr>
        <w:autoSpaceDE w:val="0"/>
        <w:autoSpaceDN w:val="0"/>
        <w:adjustRightInd w:val="0"/>
        <w:spacing w:after="0" w:line="240" w:lineRule="auto"/>
        <w:ind w:left="360"/>
        <w:jc w:val="both"/>
        <w:rPr>
          <w:rFonts w:cs="Arial"/>
          <w:bCs/>
          <w:sz w:val="20"/>
          <w:szCs w:val="20"/>
        </w:rPr>
      </w:pPr>
      <w:r w:rsidRPr="00034D3F">
        <w:rPr>
          <w:rFonts w:cs="Arial"/>
          <w:bCs/>
          <w:sz w:val="20"/>
          <w:szCs w:val="20"/>
        </w:rPr>
        <w:t>C’est ainsi que le  Plan de travail  2015 -2017 reprend cet objectif principalement.</w:t>
      </w:r>
    </w:p>
    <w:p w:rsidR="000811D1" w:rsidRDefault="000811D1" w:rsidP="000811D1">
      <w:pPr>
        <w:autoSpaceDE w:val="0"/>
        <w:autoSpaceDN w:val="0"/>
        <w:adjustRightInd w:val="0"/>
        <w:spacing w:after="0" w:line="240" w:lineRule="auto"/>
        <w:ind w:left="360"/>
        <w:jc w:val="both"/>
        <w:rPr>
          <w:rFonts w:cs="Arial"/>
          <w:bCs/>
          <w:sz w:val="20"/>
          <w:szCs w:val="20"/>
        </w:rPr>
      </w:pPr>
      <w:r w:rsidRPr="00034D3F">
        <w:rPr>
          <w:rFonts w:cs="Arial"/>
          <w:bCs/>
          <w:sz w:val="20"/>
          <w:szCs w:val="20"/>
        </w:rPr>
        <w:t>A cet effet, les études de cadrage de ces deux secteurs ont été menées, adoptées  et publiées. A l'issue de ces publications, le GMP a décidé d'élaborer un Rapport ITIE au titre de rapport  pilote de ces secteurs en 2017.</w:t>
      </w:r>
    </w:p>
    <w:p w:rsidR="000811D1" w:rsidRPr="00034D3F" w:rsidRDefault="000811D1" w:rsidP="000811D1">
      <w:pPr>
        <w:autoSpaceDE w:val="0"/>
        <w:autoSpaceDN w:val="0"/>
        <w:adjustRightInd w:val="0"/>
        <w:spacing w:after="0" w:line="240" w:lineRule="auto"/>
        <w:ind w:left="360"/>
        <w:jc w:val="both"/>
        <w:rPr>
          <w:rFonts w:cs="Arial"/>
          <w:bCs/>
          <w:sz w:val="20"/>
          <w:szCs w:val="20"/>
        </w:rPr>
      </w:pPr>
    </w:p>
    <w:p w:rsidR="000811D1" w:rsidRPr="00962FF0" w:rsidRDefault="000811D1" w:rsidP="000811D1">
      <w:pPr>
        <w:pStyle w:val="Paragraphedeliste"/>
        <w:numPr>
          <w:ilvl w:val="0"/>
          <w:numId w:val="17"/>
        </w:numPr>
        <w:spacing w:after="0" w:line="276" w:lineRule="auto"/>
        <w:jc w:val="both"/>
        <w:rPr>
          <w:rFonts w:cs="Calibri"/>
          <w:b/>
          <w:i/>
          <w:u w:val="single"/>
        </w:rPr>
      </w:pPr>
      <w:r w:rsidRPr="00962FF0">
        <w:rPr>
          <w:rFonts w:cs="Calibri"/>
          <w:b/>
          <w:i/>
          <w:u w:val="single"/>
        </w:rPr>
        <w:t>la publication des données ouvertes,</w:t>
      </w:r>
    </w:p>
    <w:p w:rsidR="000811D1" w:rsidRPr="00034D3F" w:rsidRDefault="000811D1" w:rsidP="000811D1">
      <w:pPr>
        <w:autoSpaceDE w:val="0"/>
        <w:autoSpaceDN w:val="0"/>
        <w:adjustRightInd w:val="0"/>
        <w:spacing w:after="0" w:line="240" w:lineRule="auto"/>
        <w:ind w:left="360"/>
        <w:jc w:val="both"/>
        <w:rPr>
          <w:rFonts w:cs="Arial"/>
          <w:bCs/>
          <w:sz w:val="20"/>
          <w:szCs w:val="20"/>
        </w:rPr>
      </w:pPr>
      <w:r w:rsidRPr="00034D3F">
        <w:rPr>
          <w:rFonts w:cs="Arial"/>
          <w:bCs/>
          <w:sz w:val="20"/>
          <w:szCs w:val="20"/>
        </w:rPr>
        <w:t>Dans le souci de matérialiser les résultats et l'impact de la mise en œuvre de l'ITIE dans notre pays selon les dispositions de l'Exigence 7 de la Norme ITIE relatives à la divulgation des données ouvertes, le Groupe Multipartite a accepté que la RDC devienne un pays pilote dans le projet MAP-X, plate-forme d'application de ge</w:t>
      </w:r>
      <w:r>
        <w:rPr>
          <w:rFonts w:cs="Arial"/>
          <w:bCs/>
          <w:sz w:val="20"/>
          <w:szCs w:val="20"/>
        </w:rPr>
        <w:t>stion des données géo-spatiales</w:t>
      </w:r>
      <w:r w:rsidRPr="00034D3F">
        <w:rPr>
          <w:rFonts w:cs="Arial"/>
          <w:bCs/>
          <w:sz w:val="20"/>
          <w:szCs w:val="20"/>
        </w:rPr>
        <w:t xml:space="preserve">.  </w:t>
      </w:r>
    </w:p>
    <w:p w:rsidR="000811D1" w:rsidRPr="00B05262" w:rsidRDefault="000811D1" w:rsidP="000811D1">
      <w:pPr>
        <w:pStyle w:val="Default"/>
        <w:spacing w:line="276" w:lineRule="auto"/>
        <w:ind w:left="360"/>
        <w:jc w:val="both"/>
        <w:textAlignment w:val="baseline"/>
        <w:outlineLvl w:val="0"/>
        <w:rPr>
          <w:rFonts w:ascii="Calibri" w:eastAsia="Times New Roman" w:hAnsi="Calibri" w:cs="Arial"/>
          <w:sz w:val="22"/>
        </w:rPr>
      </w:pPr>
    </w:p>
    <w:p w:rsidR="000811D1" w:rsidRPr="00034D3F" w:rsidRDefault="000811D1" w:rsidP="000811D1">
      <w:pPr>
        <w:autoSpaceDE w:val="0"/>
        <w:autoSpaceDN w:val="0"/>
        <w:adjustRightInd w:val="0"/>
        <w:spacing w:after="0" w:line="240" w:lineRule="auto"/>
        <w:ind w:left="360"/>
        <w:jc w:val="both"/>
        <w:rPr>
          <w:rFonts w:cs="Arial"/>
          <w:bCs/>
          <w:sz w:val="20"/>
          <w:szCs w:val="20"/>
        </w:rPr>
      </w:pPr>
      <w:r w:rsidRPr="00034D3F">
        <w:rPr>
          <w:rFonts w:cs="Arial"/>
          <w:bCs/>
          <w:sz w:val="20"/>
          <w:szCs w:val="20"/>
        </w:rPr>
        <w:t>Ainsi, le GMP a adopté une politique de divulgation des données ITIE en utilisant MAP-X comme un outil, en ligne, qui permet aux parties prenantes d'accéder aux données,  de les visualiser, de les analyser afin d'identifier les risques et les bénéfices que les populations tirent de l'exploitation des ressources naturelles.</w:t>
      </w:r>
    </w:p>
    <w:p w:rsidR="000811D1" w:rsidRPr="00034D3F" w:rsidRDefault="000811D1" w:rsidP="000811D1">
      <w:pPr>
        <w:autoSpaceDE w:val="0"/>
        <w:autoSpaceDN w:val="0"/>
        <w:adjustRightInd w:val="0"/>
        <w:spacing w:after="0" w:line="240" w:lineRule="auto"/>
        <w:ind w:left="360"/>
        <w:rPr>
          <w:rFonts w:cs="Calibri-Bold"/>
          <w:b/>
          <w:bCs/>
          <w:sz w:val="20"/>
          <w:szCs w:val="20"/>
        </w:rPr>
      </w:pPr>
    </w:p>
    <w:p w:rsidR="000811D1" w:rsidRPr="00034D3F" w:rsidRDefault="000811D1" w:rsidP="000811D1">
      <w:pPr>
        <w:spacing w:after="120" w:line="240" w:lineRule="auto"/>
        <w:ind w:left="360"/>
        <w:jc w:val="both"/>
        <w:rPr>
          <w:rFonts w:cs="Arial"/>
          <w:sz w:val="20"/>
          <w:szCs w:val="20"/>
          <w:lang w:val="fr-CH"/>
        </w:rPr>
      </w:pPr>
      <w:r w:rsidRPr="00034D3F">
        <w:rPr>
          <w:rFonts w:cs="Arial"/>
          <w:sz w:val="20"/>
          <w:szCs w:val="20"/>
        </w:rPr>
        <w:t>Explicitement</w:t>
      </w:r>
      <w:r w:rsidRPr="00034D3F">
        <w:rPr>
          <w:rFonts w:cs="Arial"/>
          <w:sz w:val="20"/>
          <w:szCs w:val="20"/>
          <w:lang w:val="fr-CH"/>
        </w:rPr>
        <w:t>, cet outil de transparence et d’information combine les renseignements sur les concessions (minières, pétrolières, forestières) et les données financières avec d’autres types de données, notamment environnementales, infrastructurelles et opérationnelles, et fournit toute une série d’outils d’analyse de données qui pourront être élaborés et ajustés en fonction des besoins spécifiques des parties prenantes.</w:t>
      </w:r>
    </w:p>
    <w:p w:rsidR="000811D1" w:rsidRPr="00B05262" w:rsidRDefault="000811D1" w:rsidP="000811D1">
      <w:pPr>
        <w:spacing w:line="240" w:lineRule="auto"/>
        <w:ind w:left="360"/>
        <w:jc w:val="both"/>
        <w:rPr>
          <w:szCs w:val="24"/>
        </w:rPr>
      </w:pPr>
      <w:r w:rsidRPr="00034D3F">
        <w:rPr>
          <w:rFonts w:cs="Arial"/>
          <w:iCs/>
          <w:sz w:val="20"/>
          <w:szCs w:val="20"/>
          <w:lang w:val="fr-CH"/>
        </w:rPr>
        <w:t xml:space="preserve">Au cours de l'année 2015, une délégation conjointe "Banque Mondiale, PNUE et Secrétariat International de l'ITIE" qui pilote le projet est venue organiser des réunions de haut niveau avec des membres du Gouvernement et des </w:t>
      </w:r>
      <w:r w:rsidRPr="00034D3F">
        <w:rPr>
          <w:sz w:val="20"/>
          <w:szCs w:val="20"/>
        </w:rPr>
        <w:t>Experts Techniques du Cabinet du Premier Ministre, des Ministères du Plan, des Mines (CTCPM &amp; CAMI), de l'Environnement et des Finances, de la société civile, des Partenaires au développement et des membres du Groupe Multipartite en vue du lancement du Prototype.</w:t>
      </w:r>
      <w:r w:rsidRPr="00B05262">
        <w:rPr>
          <w:szCs w:val="24"/>
        </w:rPr>
        <w:t xml:space="preserve"> </w:t>
      </w:r>
    </w:p>
    <w:p w:rsidR="000811D1" w:rsidRPr="00FA3AC5" w:rsidRDefault="000811D1" w:rsidP="000811D1">
      <w:pPr>
        <w:pStyle w:val="Paragraphedeliste"/>
        <w:numPr>
          <w:ilvl w:val="0"/>
          <w:numId w:val="17"/>
        </w:numPr>
        <w:spacing w:after="0" w:line="276" w:lineRule="auto"/>
        <w:jc w:val="both"/>
        <w:rPr>
          <w:rFonts w:cs="Calibri"/>
          <w:b/>
          <w:i/>
          <w:sz w:val="20"/>
          <w:u w:val="single"/>
        </w:rPr>
      </w:pPr>
      <w:r w:rsidRPr="00FA3AC5">
        <w:rPr>
          <w:rFonts w:cs="Calibri"/>
          <w:b/>
          <w:i/>
          <w:sz w:val="20"/>
          <w:u w:val="single"/>
        </w:rPr>
        <w:t>l'intégration de l'ITIE dans les systèmes nationaux.</w:t>
      </w:r>
    </w:p>
    <w:p w:rsidR="000811D1" w:rsidRPr="00FA3AC5" w:rsidRDefault="000811D1" w:rsidP="000811D1">
      <w:pPr>
        <w:pStyle w:val="Paragraphedeliste"/>
        <w:spacing w:after="0"/>
        <w:ind w:left="360"/>
        <w:jc w:val="both"/>
        <w:rPr>
          <w:rFonts w:cs="Calibri"/>
          <w:i/>
          <w:sz w:val="20"/>
        </w:rPr>
      </w:pPr>
    </w:p>
    <w:p w:rsidR="000811D1" w:rsidRPr="00FA3AC5" w:rsidRDefault="000811D1" w:rsidP="000811D1">
      <w:pPr>
        <w:pStyle w:val="Paragraphedeliste"/>
        <w:numPr>
          <w:ilvl w:val="0"/>
          <w:numId w:val="22"/>
        </w:numPr>
        <w:spacing w:after="0"/>
        <w:jc w:val="both"/>
        <w:rPr>
          <w:b/>
          <w:i/>
          <w:sz w:val="20"/>
          <w:u w:val="single"/>
        </w:rPr>
      </w:pPr>
      <w:r w:rsidRPr="00FA3AC5">
        <w:rPr>
          <w:b/>
          <w:i/>
          <w:sz w:val="20"/>
          <w:u w:val="single"/>
        </w:rPr>
        <w:t>Dans le système du Ministère des Mines</w:t>
      </w:r>
    </w:p>
    <w:p w:rsidR="000811D1" w:rsidRPr="00FA3AC5" w:rsidRDefault="000811D1" w:rsidP="000811D1">
      <w:pPr>
        <w:pStyle w:val="Paragraphedeliste"/>
        <w:numPr>
          <w:ilvl w:val="0"/>
          <w:numId w:val="20"/>
        </w:numPr>
        <w:spacing w:after="0" w:line="240" w:lineRule="auto"/>
        <w:jc w:val="both"/>
        <w:rPr>
          <w:sz w:val="20"/>
        </w:rPr>
      </w:pPr>
      <w:r w:rsidRPr="00FA3AC5">
        <w:rPr>
          <w:sz w:val="20"/>
        </w:rPr>
        <w:t>Postage par le Cadastre Minier (CAMI) sur son site des données du cadastre et des licences conformément aux exigences 3.9 b) et 3.10 a) de la Norme l’ITIE ;</w:t>
      </w:r>
    </w:p>
    <w:p w:rsidR="000811D1" w:rsidRPr="00FA3AC5" w:rsidRDefault="000811D1" w:rsidP="000811D1">
      <w:pPr>
        <w:pStyle w:val="Paragraphedeliste"/>
        <w:numPr>
          <w:ilvl w:val="0"/>
          <w:numId w:val="20"/>
        </w:numPr>
        <w:spacing w:after="0" w:line="240" w:lineRule="auto"/>
        <w:jc w:val="both"/>
        <w:rPr>
          <w:b/>
          <w:sz w:val="20"/>
        </w:rPr>
      </w:pPr>
      <w:r w:rsidRPr="00FA3AC5">
        <w:rPr>
          <w:sz w:val="20"/>
        </w:rPr>
        <w:t>Postage par la Cellule Technique de Coordination et de Planification Minière (CTCPM)  sur son site l’intégralité des contrats miniers complétés éventuellement des modifications subies (avenants, annexes) cela conformément à l’exigence 3.12 c) i à iii.</w:t>
      </w:r>
    </w:p>
    <w:p w:rsidR="000811D1" w:rsidRPr="00FA3AC5" w:rsidRDefault="000811D1" w:rsidP="000811D1">
      <w:pPr>
        <w:pStyle w:val="Paragraphedeliste"/>
        <w:numPr>
          <w:ilvl w:val="0"/>
          <w:numId w:val="20"/>
        </w:numPr>
        <w:spacing w:after="0" w:line="240" w:lineRule="auto"/>
        <w:jc w:val="both"/>
        <w:rPr>
          <w:sz w:val="20"/>
        </w:rPr>
      </w:pPr>
      <w:r w:rsidRPr="00FA3AC5">
        <w:rPr>
          <w:sz w:val="20"/>
        </w:rPr>
        <w:t>Publication des rapports ITIE-RDC 2013 et 2014 mentionnant seulement des liens vers les informations publiques disponibles  sur le registre  et l’octroi des licences sur le site CAMI  conformément aux exigences 3.9 c) et 3.10 b) et c) de la Norme ITIE.</w:t>
      </w:r>
    </w:p>
    <w:p w:rsidR="000811D1" w:rsidRPr="00854276" w:rsidRDefault="000811D1" w:rsidP="000811D1">
      <w:pPr>
        <w:pStyle w:val="Paragraphedeliste"/>
        <w:spacing w:after="0"/>
        <w:jc w:val="both"/>
        <w:rPr>
          <w:b/>
        </w:rPr>
      </w:pPr>
    </w:p>
    <w:p w:rsidR="000811D1" w:rsidRPr="00B82913" w:rsidRDefault="000811D1" w:rsidP="000811D1">
      <w:pPr>
        <w:pStyle w:val="Paragraphedeliste"/>
        <w:numPr>
          <w:ilvl w:val="0"/>
          <w:numId w:val="22"/>
        </w:numPr>
        <w:jc w:val="both"/>
        <w:rPr>
          <w:b/>
          <w:i/>
          <w:u w:val="single"/>
        </w:rPr>
      </w:pPr>
      <w:r w:rsidRPr="00B82913">
        <w:rPr>
          <w:b/>
          <w:i/>
          <w:u w:val="single"/>
        </w:rPr>
        <w:t>Dans le système du Ministère des Finances</w:t>
      </w:r>
    </w:p>
    <w:p w:rsidR="000811D1" w:rsidRPr="002F0710" w:rsidRDefault="000811D1" w:rsidP="000811D1">
      <w:pPr>
        <w:pStyle w:val="Paragraphedeliste"/>
        <w:numPr>
          <w:ilvl w:val="0"/>
          <w:numId w:val="21"/>
        </w:numPr>
        <w:spacing w:line="240" w:lineRule="auto"/>
        <w:jc w:val="both"/>
        <w:rPr>
          <w:sz w:val="20"/>
        </w:rPr>
      </w:pPr>
      <w:r w:rsidRPr="002F0710">
        <w:rPr>
          <w:sz w:val="20"/>
        </w:rPr>
        <w:t xml:space="preserve">Publication par le </w:t>
      </w:r>
      <w:r w:rsidRPr="002F0710">
        <w:rPr>
          <w:b/>
          <w:sz w:val="20"/>
        </w:rPr>
        <w:t xml:space="preserve">Comité Technique de suivi des Réformes (CTR) </w:t>
      </w:r>
      <w:r w:rsidRPr="002F0710">
        <w:rPr>
          <w:sz w:val="20"/>
        </w:rPr>
        <w:t xml:space="preserve">de l’état annuel ajusté  corrigeant ses publications trimestrielles sur les recettes des  ressources naturelles. </w:t>
      </w:r>
    </w:p>
    <w:p w:rsidR="000811D1" w:rsidRPr="004A5C62" w:rsidRDefault="000811D1" w:rsidP="000811D1">
      <w:pPr>
        <w:numPr>
          <w:ilvl w:val="0"/>
          <w:numId w:val="9"/>
        </w:numPr>
        <w:spacing w:after="0" w:line="240" w:lineRule="auto"/>
        <w:ind w:hanging="720"/>
        <w:contextualSpacing/>
        <w:rPr>
          <w:b/>
          <w:bCs/>
          <w:sz w:val="20"/>
          <w:szCs w:val="20"/>
        </w:rPr>
      </w:pPr>
      <w:r>
        <w:rPr>
          <w:b/>
          <w:bCs/>
          <w:sz w:val="20"/>
          <w:szCs w:val="20"/>
        </w:rPr>
        <w:t>Forces</w:t>
      </w:r>
      <w:r w:rsidRPr="004A5C62">
        <w:rPr>
          <w:b/>
          <w:bCs/>
          <w:sz w:val="20"/>
          <w:szCs w:val="20"/>
        </w:rPr>
        <w:t xml:space="preserve"> </w:t>
      </w:r>
      <w:r>
        <w:rPr>
          <w:b/>
          <w:bCs/>
          <w:sz w:val="20"/>
          <w:szCs w:val="20"/>
        </w:rPr>
        <w:t>et</w:t>
      </w:r>
      <w:r w:rsidRPr="004A5C62">
        <w:rPr>
          <w:b/>
          <w:bCs/>
          <w:sz w:val="20"/>
          <w:szCs w:val="20"/>
        </w:rPr>
        <w:t xml:space="preserve"> faiblesses identifiées dans le processus ITIE</w:t>
      </w:r>
      <w:r>
        <w:rPr>
          <w:b/>
          <w:bCs/>
          <w:sz w:val="20"/>
          <w:szCs w:val="20"/>
        </w:rPr>
        <w:t xml:space="preserve"> et recommandations</w:t>
      </w:r>
    </w:p>
    <w:p w:rsidR="000811D1" w:rsidRDefault="000811D1" w:rsidP="000811D1">
      <w:pPr>
        <w:spacing w:after="0" w:line="240" w:lineRule="auto"/>
        <w:ind w:left="720" w:hanging="720"/>
        <w:contextualSpacing/>
        <w:rPr>
          <w:b/>
          <w:bCs/>
          <w:sz w:val="20"/>
          <w:szCs w:val="20"/>
        </w:rPr>
      </w:pPr>
    </w:p>
    <w:p w:rsidR="000811D1" w:rsidRPr="00B15167" w:rsidRDefault="000811D1" w:rsidP="000811D1">
      <w:pPr>
        <w:pStyle w:val="Paragraphedeliste"/>
        <w:numPr>
          <w:ilvl w:val="0"/>
          <w:numId w:val="23"/>
        </w:numPr>
        <w:spacing w:after="0" w:line="240" w:lineRule="auto"/>
        <w:rPr>
          <w:b/>
          <w:bCs/>
          <w:sz w:val="20"/>
          <w:szCs w:val="20"/>
          <w:u w:val="single"/>
        </w:rPr>
      </w:pPr>
      <w:r w:rsidRPr="00B15167">
        <w:rPr>
          <w:b/>
          <w:bCs/>
          <w:sz w:val="20"/>
          <w:szCs w:val="20"/>
          <w:u w:val="single"/>
        </w:rPr>
        <w:t>Points forts</w:t>
      </w:r>
    </w:p>
    <w:p w:rsidR="000811D1" w:rsidRPr="00AD0577" w:rsidRDefault="000811D1" w:rsidP="000811D1">
      <w:pPr>
        <w:numPr>
          <w:ilvl w:val="0"/>
          <w:numId w:val="10"/>
        </w:numPr>
        <w:spacing w:after="0" w:line="240" w:lineRule="auto"/>
        <w:contextualSpacing/>
        <w:rPr>
          <w:i/>
          <w:color w:val="000000"/>
          <w:sz w:val="20"/>
          <w:szCs w:val="20"/>
        </w:rPr>
      </w:pPr>
      <w:r>
        <w:rPr>
          <w:bCs/>
          <w:i/>
          <w:sz w:val="20"/>
          <w:szCs w:val="20"/>
        </w:rPr>
        <w:t>M</w:t>
      </w:r>
      <w:r w:rsidRPr="004A5C62">
        <w:rPr>
          <w:bCs/>
          <w:i/>
          <w:sz w:val="20"/>
          <w:szCs w:val="20"/>
        </w:rPr>
        <w:t>anière dont le périmètre d’application du processus de déclaration ITIE a été élargi afin de réaliser les objectifs définis dans le plan de travail ;</w:t>
      </w:r>
    </w:p>
    <w:p w:rsidR="000811D1" w:rsidRDefault="000811D1" w:rsidP="000811D1">
      <w:pPr>
        <w:spacing w:after="0" w:line="240" w:lineRule="auto"/>
        <w:ind w:left="360"/>
        <w:contextualSpacing/>
        <w:rPr>
          <w:bCs/>
          <w:i/>
          <w:sz w:val="20"/>
          <w:szCs w:val="20"/>
        </w:rPr>
      </w:pPr>
    </w:p>
    <w:p w:rsidR="000811D1" w:rsidRPr="007C602D" w:rsidRDefault="000811D1" w:rsidP="000811D1">
      <w:pPr>
        <w:pStyle w:val="Paragraphedeliste"/>
        <w:numPr>
          <w:ilvl w:val="0"/>
          <w:numId w:val="14"/>
        </w:numPr>
        <w:spacing w:after="0" w:line="240" w:lineRule="auto"/>
        <w:rPr>
          <w:b/>
          <w:bCs/>
          <w:sz w:val="20"/>
          <w:szCs w:val="20"/>
        </w:rPr>
      </w:pPr>
      <w:r w:rsidRPr="007C602D">
        <w:rPr>
          <w:b/>
          <w:bCs/>
          <w:sz w:val="20"/>
          <w:szCs w:val="20"/>
        </w:rPr>
        <w:t>Critères de cadrage des entreprises :</w:t>
      </w:r>
    </w:p>
    <w:p w:rsidR="000811D1" w:rsidRDefault="000811D1" w:rsidP="000811D1">
      <w:pPr>
        <w:pStyle w:val="Paragraphedeliste"/>
        <w:numPr>
          <w:ilvl w:val="0"/>
          <w:numId w:val="26"/>
        </w:numPr>
        <w:spacing w:after="0" w:line="240" w:lineRule="auto"/>
        <w:rPr>
          <w:bCs/>
          <w:sz w:val="20"/>
          <w:szCs w:val="20"/>
        </w:rPr>
      </w:pPr>
      <w:r w:rsidRPr="00CC0CD9">
        <w:rPr>
          <w:bCs/>
          <w:sz w:val="20"/>
          <w:szCs w:val="20"/>
        </w:rPr>
        <w:t>Toutes les entreprises ayant effectué un paiement supérieur ou égal au seuil de matérialité</w:t>
      </w:r>
      <w:r>
        <w:rPr>
          <w:bCs/>
          <w:sz w:val="20"/>
          <w:szCs w:val="20"/>
        </w:rPr>
        <w:t xml:space="preserve"> fixé. </w:t>
      </w:r>
    </w:p>
    <w:p w:rsidR="000811D1" w:rsidRPr="00CC0CD9" w:rsidRDefault="000811D1" w:rsidP="000811D1">
      <w:pPr>
        <w:pStyle w:val="Paragraphedeliste"/>
        <w:numPr>
          <w:ilvl w:val="0"/>
          <w:numId w:val="26"/>
        </w:numPr>
        <w:spacing w:after="0" w:line="240" w:lineRule="auto"/>
        <w:rPr>
          <w:bCs/>
          <w:sz w:val="20"/>
          <w:szCs w:val="20"/>
        </w:rPr>
      </w:pPr>
      <w:r>
        <w:rPr>
          <w:bCs/>
          <w:sz w:val="20"/>
          <w:szCs w:val="20"/>
        </w:rPr>
        <w:t>Toute entreprise publique sans condition.</w:t>
      </w:r>
    </w:p>
    <w:p w:rsidR="000811D1" w:rsidRDefault="000811D1" w:rsidP="000811D1">
      <w:pPr>
        <w:pStyle w:val="Paragraphedeliste"/>
        <w:numPr>
          <w:ilvl w:val="0"/>
          <w:numId w:val="26"/>
        </w:numPr>
        <w:spacing w:after="0" w:line="240" w:lineRule="auto"/>
        <w:rPr>
          <w:bCs/>
          <w:sz w:val="20"/>
          <w:szCs w:val="20"/>
        </w:rPr>
      </w:pPr>
      <w:r>
        <w:rPr>
          <w:bCs/>
          <w:sz w:val="20"/>
          <w:szCs w:val="20"/>
        </w:rPr>
        <w:t>Toute entreprise en JV avec les entreprises publiques sans condition</w:t>
      </w:r>
    </w:p>
    <w:p w:rsidR="000811D1" w:rsidRPr="000C7C9B" w:rsidRDefault="000811D1" w:rsidP="000811D1">
      <w:pPr>
        <w:pStyle w:val="Paragraphedeliste"/>
        <w:numPr>
          <w:ilvl w:val="0"/>
          <w:numId w:val="26"/>
        </w:numPr>
        <w:spacing w:after="0" w:line="240" w:lineRule="auto"/>
        <w:rPr>
          <w:bCs/>
          <w:sz w:val="20"/>
          <w:szCs w:val="20"/>
        </w:rPr>
      </w:pPr>
      <w:r>
        <w:rPr>
          <w:bCs/>
          <w:sz w:val="20"/>
          <w:szCs w:val="20"/>
        </w:rPr>
        <w:t xml:space="preserve">Toute entreprise ayant participé  à la déclaration des Rapports ITIE antérieurs </w:t>
      </w:r>
    </w:p>
    <w:p w:rsidR="000811D1" w:rsidRDefault="000811D1" w:rsidP="000811D1">
      <w:pPr>
        <w:spacing w:after="0" w:line="240" w:lineRule="auto"/>
        <w:ind w:left="360"/>
        <w:contextualSpacing/>
        <w:rPr>
          <w:bCs/>
          <w:sz w:val="20"/>
          <w:szCs w:val="20"/>
        </w:rPr>
      </w:pPr>
    </w:p>
    <w:p w:rsidR="000811D1" w:rsidRPr="007C602D" w:rsidRDefault="000811D1" w:rsidP="000811D1">
      <w:pPr>
        <w:pStyle w:val="Paragraphedeliste"/>
        <w:numPr>
          <w:ilvl w:val="0"/>
          <w:numId w:val="14"/>
        </w:numPr>
        <w:spacing w:after="0" w:line="240" w:lineRule="auto"/>
        <w:rPr>
          <w:b/>
          <w:bCs/>
          <w:sz w:val="20"/>
          <w:szCs w:val="20"/>
        </w:rPr>
      </w:pPr>
      <w:r w:rsidRPr="008522AE">
        <w:rPr>
          <w:b/>
          <w:bCs/>
          <w:sz w:val="20"/>
          <w:szCs w:val="20"/>
        </w:rPr>
        <w:t>Critères de cadrage</w:t>
      </w:r>
      <w:r>
        <w:rPr>
          <w:b/>
          <w:bCs/>
          <w:sz w:val="20"/>
          <w:szCs w:val="20"/>
        </w:rPr>
        <w:t xml:space="preserve"> d</w:t>
      </w:r>
      <w:r w:rsidRPr="00CC0CD9">
        <w:rPr>
          <w:b/>
          <w:bCs/>
          <w:sz w:val="20"/>
          <w:szCs w:val="20"/>
        </w:rPr>
        <w:t>es</w:t>
      </w:r>
      <w:r w:rsidRPr="007C602D">
        <w:rPr>
          <w:b/>
          <w:bCs/>
          <w:sz w:val="20"/>
          <w:szCs w:val="20"/>
        </w:rPr>
        <w:t xml:space="preserve"> </w:t>
      </w:r>
      <w:r w:rsidRPr="008522AE">
        <w:rPr>
          <w:b/>
          <w:bCs/>
          <w:sz w:val="20"/>
          <w:szCs w:val="20"/>
        </w:rPr>
        <w:t>flux</w:t>
      </w:r>
      <w:r w:rsidRPr="007C602D">
        <w:rPr>
          <w:b/>
          <w:bCs/>
          <w:sz w:val="20"/>
          <w:szCs w:val="20"/>
        </w:rPr>
        <w:t xml:space="preserve"> :</w:t>
      </w:r>
    </w:p>
    <w:p w:rsidR="000811D1" w:rsidRDefault="000811D1" w:rsidP="000811D1">
      <w:pPr>
        <w:pStyle w:val="Paragraphedeliste"/>
        <w:numPr>
          <w:ilvl w:val="0"/>
          <w:numId w:val="26"/>
        </w:numPr>
        <w:spacing w:after="0" w:line="240" w:lineRule="auto"/>
        <w:rPr>
          <w:bCs/>
          <w:sz w:val="20"/>
          <w:szCs w:val="20"/>
        </w:rPr>
      </w:pPr>
      <w:r w:rsidRPr="008263CF">
        <w:rPr>
          <w:bCs/>
          <w:sz w:val="20"/>
          <w:szCs w:val="20"/>
        </w:rPr>
        <w:t xml:space="preserve">Tous les flux </w:t>
      </w:r>
      <w:r>
        <w:rPr>
          <w:bCs/>
          <w:sz w:val="20"/>
          <w:szCs w:val="20"/>
        </w:rPr>
        <w:t xml:space="preserve">légaux </w:t>
      </w:r>
      <w:r w:rsidRPr="008263CF">
        <w:rPr>
          <w:bCs/>
          <w:sz w:val="20"/>
          <w:szCs w:val="20"/>
        </w:rPr>
        <w:t>spécifiques au secteur extractif</w:t>
      </w:r>
      <w:r>
        <w:rPr>
          <w:bCs/>
          <w:sz w:val="20"/>
          <w:szCs w:val="20"/>
        </w:rPr>
        <w:t>.</w:t>
      </w:r>
    </w:p>
    <w:p w:rsidR="000811D1" w:rsidRDefault="000811D1" w:rsidP="000811D1">
      <w:pPr>
        <w:pStyle w:val="Paragraphedeliste"/>
        <w:numPr>
          <w:ilvl w:val="0"/>
          <w:numId w:val="26"/>
        </w:numPr>
        <w:spacing w:after="0" w:line="240" w:lineRule="auto"/>
        <w:rPr>
          <w:bCs/>
          <w:sz w:val="20"/>
          <w:szCs w:val="20"/>
        </w:rPr>
      </w:pPr>
      <w:r>
        <w:rPr>
          <w:bCs/>
          <w:sz w:val="20"/>
          <w:szCs w:val="20"/>
        </w:rPr>
        <w:t xml:space="preserve">Tous les flux de droit commun dont le montant est </w:t>
      </w:r>
      <w:r w:rsidRPr="00CC0CD9">
        <w:rPr>
          <w:bCs/>
          <w:sz w:val="20"/>
          <w:szCs w:val="20"/>
        </w:rPr>
        <w:t>supérieur ou égal au seuil de matérialité</w:t>
      </w:r>
      <w:r>
        <w:rPr>
          <w:bCs/>
          <w:sz w:val="20"/>
          <w:szCs w:val="20"/>
        </w:rPr>
        <w:t xml:space="preserve"> fixé.</w:t>
      </w:r>
    </w:p>
    <w:p w:rsidR="000811D1" w:rsidRDefault="000811D1" w:rsidP="000811D1">
      <w:pPr>
        <w:pStyle w:val="Paragraphedeliste"/>
        <w:numPr>
          <w:ilvl w:val="0"/>
          <w:numId w:val="26"/>
        </w:numPr>
        <w:spacing w:after="0" w:line="240" w:lineRule="auto"/>
        <w:rPr>
          <w:bCs/>
          <w:sz w:val="20"/>
          <w:szCs w:val="20"/>
        </w:rPr>
      </w:pPr>
      <w:r>
        <w:rPr>
          <w:bCs/>
          <w:sz w:val="20"/>
          <w:szCs w:val="20"/>
        </w:rPr>
        <w:t>Tous les flux contractuels.</w:t>
      </w:r>
    </w:p>
    <w:p w:rsidR="000811D1" w:rsidRDefault="000811D1" w:rsidP="000811D1">
      <w:pPr>
        <w:pStyle w:val="Paragraphedeliste"/>
        <w:numPr>
          <w:ilvl w:val="0"/>
          <w:numId w:val="26"/>
        </w:numPr>
        <w:spacing w:after="0" w:line="240" w:lineRule="auto"/>
        <w:rPr>
          <w:bCs/>
          <w:sz w:val="20"/>
          <w:szCs w:val="20"/>
        </w:rPr>
      </w:pPr>
      <w:r>
        <w:rPr>
          <w:bCs/>
          <w:sz w:val="20"/>
          <w:szCs w:val="20"/>
        </w:rPr>
        <w:t>Autres flux significatifs.</w:t>
      </w:r>
    </w:p>
    <w:p w:rsidR="000811D1" w:rsidRPr="008263CF" w:rsidRDefault="000811D1" w:rsidP="000811D1">
      <w:pPr>
        <w:pStyle w:val="Paragraphedeliste"/>
        <w:numPr>
          <w:ilvl w:val="0"/>
          <w:numId w:val="26"/>
        </w:numPr>
        <w:spacing w:after="0" w:line="240" w:lineRule="auto"/>
        <w:rPr>
          <w:bCs/>
          <w:sz w:val="20"/>
          <w:szCs w:val="20"/>
        </w:rPr>
      </w:pPr>
      <w:r>
        <w:rPr>
          <w:bCs/>
          <w:sz w:val="20"/>
          <w:szCs w:val="20"/>
        </w:rPr>
        <w:t>Formulaire de captage des flux mieux élaboré</w:t>
      </w:r>
    </w:p>
    <w:p w:rsidR="000811D1" w:rsidRDefault="000811D1" w:rsidP="000811D1">
      <w:pPr>
        <w:pStyle w:val="Paragraphedeliste"/>
        <w:numPr>
          <w:ilvl w:val="0"/>
          <w:numId w:val="14"/>
        </w:numPr>
        <w:spacing w:after="0" w:line="240" w:lineRule="auto"/>
        <w:rPr>
          <w:b/>
          <w:bCs/>
          <w:sz w:val="20"/>
          <w:szCs w:val="20"/>
        </w:rPr>
      </w:pPr>
      <w:r w:rsidRPr="007C602D">
        <w:rPr>
          <w:b/>
          <w:bCs/>
          <w:sz w:val="20"/>
          <w:szCs w:val="20"/>
        </w:rPr>
        <w:t>Inform</w:t>
      </w:r>
      <w:r>
        <w:rPr>
          <w:b/>
          <w:bCs/>
          <w:sz w:val="20"/>
          <w:szCs w:val="20"/>
        </w:rPr>
        <w:t>ations</w:t>
      </w:r>
    </w:p>
    <w:p w:rsidR="000811D1" w:rsidRDefault="000811D1" w:rsidP="000811D1">
      <w:pPr>
        <w:pStyle w:val="Paragraphedeliste"/>
        <w:numPr>
          <w:ilvl w:val="1"/>
          <w:numId w:val="10"/>
        </w:numPr>
        <w:spacing w:after="0" w:line="240" w:lineRule="auto"/>
        <w:jc w:val="both"/>
        <w:rPr>
          <w:color w:val="000000"/>
          <w:sz w:val="20"/>
          <w:szCs w:val="20"/>
        </w:rPr>
      </w:pPr>
      <w:r w:rsidRPr="003B3B0E">
        <w:rPr>
          <w:color w:val="000000"/>
          <w:sz w:val="20"/>
          <w:szCs w:val="20"/>
        </w:rPr>
        <w:t xml:space="preserve">Dans l'amélioration du processus de déclaration, le GMP a réussi à appliquer les recommandations de l'Administrateur Indépendant.  </w:t>
      </w:r>
    </w:p>
    <w:p w:rsidR="000811D1" w:rsidRDefault="000811D1" w:rsidP="000811D1">
      <w:pPr>
        <w:pStyle w:val="Paragraphedeliste"/>
        <w:numPr>
          <w:ilvl w:val="1"/>
          <w:numId w:val="10"/>
        </w:numPr>
        <w:spacing w:after="0" w:line="240" w:lineRule="auto"/>
        <w:jc w:val="both"/>
        <w:rPr>
          <w:color w:val="000000"/>
          <w:sz w:val="20"/>
          <w:szCs w:val="20"/>
        </w:rPr>
      </w:pPr>
      <w:r>
        <w:rPr>
          <w:color w:val="000000"/>
          <w:sz w:val="20"/>
          <w:szCs w:val="20"/>
        </w:rPr>
        <w:t xml:space="preserve">Le GMP s'est doté d'un progiciel de collecte et de traitement des données qui permet d'écourter le délai de déclaration. </w:t>
      </w:r>
    </w:p>
    <w:p w:rsidR="000811D1" w:rsidRDefault="000811D1" w:rsidP="000811D1">
      <w:pPr>
        <w:pStyle w:val="Paragraphedeliste"/>
        <w:numPr>
          <w:ilvl w:val="1"/>
          <w:numId w:val="10"/>
        </w:numPr>
        <w:spacing w:after="0" w:line="240" w:lineRule="auto"/>
        <w:jc w:val="both"/>
        <w:rPr>
          <w:color w:val="000000"/>
          <w:sz w:val="20"/>
          <w:szCs w:val="20"/>
        </w:rPr>
      </w:pPr>
      <w:r>
        <w:rPr>
          <w:color w:val="000000"/>
          <w:sz w:val="20"/>
          <w:szCs w:val="20"/>
        </w:rPr>
        <w:lastRenderedPageBreak/>
        <w:t>L'ITIE-RDC publie régulièrement ses rapports.</w:t>
      </w:r>
    </w:p>
    <w:p w:rsidR="000811D1" w:rsidRPr="003B3B0E" w:rsidRDefault="000811D1" w:rsidP="000811D1">
      <w:pPr>
        <w:pStyle w:val="Paragraphedeliste"/>
        <w:numPr>
          <w:ilvl w:val="1"/>
          <w:numId w:val="10"/>
        </w:numPr>
        <w:spacing w:after="0" w:line="240" w:lineRule="auto"/>
        <w:jc w:val="both"/>
        <w:rPr>
          <w:color w:val="000000"/>
          <w:sz w:val="20"/>
          <w:szCs w:val="20"/>
        </w:rPr>
      </w:pPr>
      <w:r>
        <w:rPr>
          <w:color w:val="000000"/>
          <w:sz w:val="20"/>
          <w:szCs w:val="20"/>
        </w:rPr>
        <w:t>Le GMP intervient auprès des entreprises pour améliorer leur disposition à établir des déclarations.</w:t>
      </w:r>
    </w:p>
    <w:p w:rsidR="000811D1" w:rsidRPr="00F6436A" w:rsidRDefault="000811D1" w:rsidP="000811D1">
      <w:pPr>
        <w:numPr>
          <w:ilvl w:val="0"/>
          <w:numId w:val="10"/>
        </w:numPr>
        <w:spacing w:after="0" w:line="240" w:lineRule="auto"/>
        <w:contextualSpacing/>
        <w:rPr>
          <w:i/>
          <w:color w:val="000000"/>
          <w:sz w:val="20"/>
          <w:szCs w:val="20"/>
        </w:rPr>
      </w:pPr>
      <w:r>
        <w:rPr>
          <w:bCs/>
          <w:i/>
          <w:sz w:val="20"/>
          <w:szCs w:val="20"/>
        </w:rPr>
        <w:t>L</w:t>
      </w:r>
      <w:r w:rsidRPr="004A5C62">
        <w:rPr>
          <w:bCs/>
          <w:i/>
          <w:sz w:val="20"/>
          <w:szCs w:val="20"/>
        </w:rPr>
        <w:t>es efforts accomplis pour que le rapport ITIE contribue à une meilleure prise de conscience du public, tout particulièrement en ce qui concerne la contribution fiscale des industries extractives et la manière dont ces revenus sont attribués et dépensés ;</w:t>
      </w:r>
    </w:p>
    <w:p w:rsidR="000811D1" w:rsidRDefault="000811D1" w:rsidP="000811D1">
      <w:pPr>
        <w:pStyle w:val="Paragraphedeliste"/>
        <w:numPr>
          <w:ilvl w:val="1"/>
          <w:numId w:val="10"/>
        </w:numPr>
        <w:spacing w:after="0" w:line="240" w:lineRule="auto"/>
        <w:jc w:val="both"/>
        <w:rPr>
          <w:color w:val="000000"/>
          <w:sz w:val="20"/>
          <w:szCs w:val="20"/>
        </w:rPr>
      </w:pPr>
      <w:r>
        <w:rPr>
          <w:color w:val="000000"/>
          <w:sz w:val="20"/>
          <w:szCs w:val="20"/>
        </w:rPr>
        <w:t>Les Rapports ITIE ont été synthétisés, traduits en langues nationales et disséminés auprès du public.</w:t>
      </w:r>
    </w:p>
    <w:p w:rsidR="000811D1" w:rsidRPr="00706DDB" w:rsidRDefault="000811D1" w:rsidP="000811D1">
      <w:pPr>
        <w:numPr>
          <w:ilvl w:val="0"/>
          <w:numId w:val="10"/>
        </w:numPr>
        <w:spacing w:after="0" w:line="240" w:lineRule="auto"/>
        <w:contextualSpacing/>
        <w:rPr>
          <w:i/>
          <w:color w:val="000000"/>
          <w:sz w:val="20"/>
          <w:szCs w:val="20"/>
        </w:rPr>
      </w:pPr>
      <w:r>
        <w:rPr>
          <w:i/>
          <w:sz w:val="20"/>
          <w:szCs w:val="20"/>
        </w:rPr>
        <w:t>L</w:t>
      </w:r>
      <w:r w:rsidRPr="004A5C62">
        <w:rPr>
          <w:i/>
          <w:sz w:val="20"/>
          <w:szCs w:val="20"/>
        </w:rPr>
        <w:t>es efforts accomplis pour susciter la prise de conscience et le soutien des parties prenantes, et pour renforcer leurs capacités ;</w:t>
      </w:r>
    </w:p>
    <w:p w:rsidR="000811D1" w:rsidRDefault="000811D1" w:rsidP="000811D1">
      <w:pPr>
        <w:pStyle w:val="Paragraphedeliste"/>
        <w:numPr>
          <w:ilvl w:val="1"/>
          <w:numId w:val="10"/>
        </w:numPr>
        <w:spacing w:after="0" w:line="240" w:lineRule="auto"/>
        <w:jc w:val="both"/>
        <w:rPr>
          <w:color w:val="000000"/>
          <w:sz w:val="20"/>
          <w:szCs w:val="20"/>
        </w:rPr>
      </w:pPr>
      <w:r>
        <w:rPr>
          <w:color w:val="000000"/>
          <w:sz w:val="20"/>
          <w:szCs w:val="20"/>
        </w:rPr>
        <w:t>Le GMP prend en compte le résultat de l'évaluation du processus par la Société Civile.</w:t>
      </w:r>
    </w:p>
    <w:p w:rsidR="000811D1" w:rsidRDefault="000811D1" w:rsidP="000811D1">
      <w:pPr>
        <w:pStyle w:val="Paragraphedeliste"/>
        <w:numPr>
          <w:ilvl w:val="1"/>
          <w:numId w:val="10"/>
        </w:numPr>
        <w:spacing w:after="0" w:line="240" w:lineRule="auto"/>
        <w:jc w:val="both"/>
        <w:rPr>
          <w:color w:val="000000"/>
          <w:sz w:val="20"/>
          <w:szCs w:val="20"/>
        </w:rPr>
      </w:pPr>
      <w:r>
        <w:rPr>
          <w:color w:val="000000"/>
          <w:sz w:val="20"/>
          <w:szCs w:val="20"/>
        </w:rPr>
        <w:t>Plusieurs ateliers de renforcement des capacités des Parties prenantes.</w:t>
      </w:r>
    </w:p>
    <w:p w:rsidR="000811D1" w:rsidRDefault="000811D1" w:rsidP="000811D1">
      <w:pPr>
        <w:pStyle w:val="Paragraphedeliste"/>
        <w:numPr>
          <w:ilvl w:val="0"/>
          <w:numId w:val="10"/>
        </w:numPr>
        <w:spacing w:after="0" w:line="240" w:lineRule="auto"/>
        <w:jc w:val="both"/>
        <w:rPr>
          <w:color w:val="000000"/>
          <w:sz w:val="20"/>
          <w:szCs w:val="20"/>
        </w:rPr>
      </w:pPr>
      <w:r>
        <w:rPr>
          <w:color w:val="000000"/>
          <w:sz w:val="20"/>
          <w:szCs w:val="20"/>
        </w:rPr>
        <w:t>Bonne capacité de mobilisation des ressources financières</w:t>
      </w:r>
    </w:p>
    <w:p w:rsidR="000811D1" w:rsidRDefault="000811D1" w:rsidP="000811D1">
      <w:pPr>
        <w:pStyle w:val="Paragraphedeliste"/>
        <w:spacing w:after="0" w:line="240" w:lineRule="auto"/>
        <w:ind w:left="0"/>
        <w:jc w:val="both"/>
        <w:rPr>
          <w:color w:val="000000"/>
          <w:sz w:val="20"/>
          <w:szCs w:val="20"/>
        </w:rPr>
      </w:pPr>
    </w:p>
    <w:p w:rsidR="000811D1" w:rsidRPr="00B15167" w:rsidRDefault="000811D1" w:rsidP="000811D1">
      <w:pPr>
        <w:pStyle w:val="Paragraphedeliste"/>
        <w:numPr>
          <w:ilvl w:val="0"/>
          <w:numId w:val="23"/>
        </w:numPr>
        <w:spacing w:after="0" w:line="240" w:lineRule="auto"/>
        <w:rPr>
          <w:b/>
          <w:bCs/>
          <w:sz w:val="20"/>
          <w:szCs w:val="20"/>
          <w:u w:val="single"/>
        </w:rPr>
      </w:pPr>
      <w:r w:rsidRPr="006922DB">
        <w:rPr>
          <w:b/>
          <w:bCs/>
          <w:sz w:val="20"/>
          <w:szCs w:val="20"/>
          <w:u w:val="single"/>
        </w:rPr>
        <w:t xml:space="preserve">Points </w:t>
      </w:r>
      <w:r>
        <w:rPr>
          <w:b/>
          <w:bCs/>
          <w:sz w:val="20"/>
          <w:szCs w:val="20"/>
          <w:u w:val="single"/>
        </w:rPr>
        <w:t>faibles</w:t>
      </w:r>
    </w:p>
    <w:p w:rsidR="000811D1" w:rsidRPr="00D52D73" w:rsidRDefault="000811D1" w:rsidP="000811D1">
      <w:pPr>
        <w:spacing w:after="0" w:line="240" w:lineRule="auto"/>
        <w:ind w:left="360"/>
        <w:contextualSpacing/>
        <w:rPr>
          <w:color w:val="000000"/>
          <w:sz w:val="20"/>
          <w:szCs w:val="20"/>
        </w:rPr>
      </w:pPr>
    </w:p>
    <w:p w:rsidR="000811D1" w:rsidRDefault="000811D1" w:rsidP="000811D1">
      <w:pPr>
        <w:pStyle w:val="Paragraphedeliste"/>
        <w:numPr>
          <w:ilvl w:val="1"/>
          <w:numId w:val="10"/>
        </w:numPr>
        <w:spacing w:after="0" w:line="240" w:lineRule="auto"/>
        <w:ind w:left="709" w:hanging="425"/>
        <w:jc w:val="both"/>
        <w:rPr>
          <w:color w:val="000000"/>
          <w:sz w:val="20"/>
          <w:szCs w:val="20"/>
        </w:rPr>
      </w:pPr>
      <w:r>
        <w:rPr>
          <w:color w:val="000000"/>
          <w:sz w:val="20"/>
          <w:szCs w:val="20"/>
        </w:rPr>
        <w:t>Absence du débat public autour de la gestion des revenus et des dépenses du secteur extractif.</w:t>
      </w:r>
    </w:p>
    <w:p w:rsidR="000811D1" w:rsidRPr="00DC63FD" w:rsidRDefault="000811D1" w:rsidP="000811D1">
      <w:pPr>
        <w:pStyle w:val="Paragraphedeliste"/>
        <w:numPr>
          <w:ilvl w:val="1"/>
          <w:numId w:val="10"/>
        </w:numPr>
        <w:spacing w:after="0" w:line="240" w:lineRule="auto"/>
        <w:ind w:left="709" w:hanging="425"/>
        <w:jc w:val="both"/>
        <w:rPr>
          <w:color w:val="000000"/>
          <w:sz w:val="20"/>
          <w:szCs w:val="20"/>
        </w:rPr>
      </w:pPr>
      <w:r w:rsidRPr="00DC63FD">
        <w:rPr>
          <w:color w:val="000000"/>
          <w:sz w:val="20"/>
          <w:szCs w:val="20"/>
        </w:rPr>
        <w:t>Faible accompagnement  du Secréta</w:t>
      </w:r>
      <w:r>
        <w:rPr>
          <w:color w:val="000000"/>
          <w:sz w:val="20"/>
          <w:szCs w:val="20"/>
        </w:rPr>
        <w:t>riat Technique de l'ITIE pour l'</w:t>
      </w:r>
      <w:r w:rsidRPr="00DC63FD">
        <w:rPr>
          <w:color w:val="000000"/>
          <w:sz w:val="20"/>
          <w:szCs w:val="20"/>
        </w:rPr>
        <w:t>utilisation  du Progiciel TSL et le remplissage des formulaires pour des Entreprises qui ne le savent pas</w:t>
      </w:r>
    </w:p>
    <w:p w:rsidR="000811D1" w:rsidRPr="00DC63FD" w:rsidRDefault="000811D1" w:rsidP="000811D1">
      <w:pPr>
        <w:pStyle w:val="Paragraphedeliste"/>
        <w:numPr>
          <w:ilvl w:val="1"/>
          <w:numId w:val="10"/>
        </w:numPr>
        <w:spacing w:after="0" w:line="240" w:lineRule="auto"/>
        <w:ind w:left="709" w:hanging="425"/>
        <w:jc w:val="both"/>
        <w:rPr>
          <w:color w:val="000000"/>
          <w:sz w:val="20"/>
          <w:szCs w:val="20"/>
        </w:rPr>
      </w:pPr>
      <w:r w:rsidRPr="00DC63FD">
        <w:rPr>
          <w:color w:val="000000"/>
          <w:sz w:val="20"/>
          <w:szCs w:val="20"/>
        </w:rPr>
        <w:t>Déficit de communication  entre le Secrétariat Technique et les parties prenantes, entre les parties prenantes elles-mêmes, entre les structures de I'ITIE et les communautés locales</w:t>
      </w:r>
    </w:p>
    <w:p w:rsidR="000811D1" w:rsidRPr="00DC63FD" w:rsidRDefault="000811D1" w:rsidP="000811D1">
      <w:pPr>
        <w:pStyle w:val="Paragraphedeliste"/>
        <w:numPr>
          <w:ilvl w:val="1"/>
          <w:numId w:val="10"/>
        </w:numPr>
        <w:spacing w:after="0" w:line="240" w:lineRule="auto"/>
        <w:ind w:left="709" w:hanging="425"/>
        <w:jc w:val="both"/>
        <w:rPr>
          <w:color w:val="000000"/>
          <w:sz w:val="20"/>
          <w:szCs w:val="20"/>
        </w:rPr>
      </w:pPr>
      <w:r w:rsidRPr="00DC63FD">
        <w:rPr>
          <w:color w:val="000000"/>
          <w:sz w:val="20"/>
          <w:szCs w:val="20"/>
        </w:rPr>
        <w:t>Publication et diffusion  insuffisantes,  dissémination  non décentralisée des rapports ITIE</w:t>
      </w:r>
    </w:p>
    <w:p w:rsidR="000811D1" w:rsidRPr="004B61BB" w:rsidRDefault="000811D1" w:rsidP="000811D1">
      <w:pPr>
        <w:numPr>
          <w:ilvl w:val="1"/>
          <w:numId w:val="10"/>
        </w:numPr>
        <w:spacing w:after="0" w:line="240" w:lineRule="auto"/>
        <w:ind w:left="709" w:hanging="425"/>
        <w:contextualSpacing/>
        <w:jc w:val="both"/>
        <w:rPr>
          <w:sz w:val="20"/>
          <w:szCs w:val="20"/>
        </w:rPr>
      </w:pPr>
      <w:r w:rsidRPr="004B61BB">
        <w:rPr>
          <w:rFonts w:cs="Arial"/>
          <w:sz w:val="20"/>
          <w:szCs w:val="20"/>
        </w:rPr>
        <w:t xml:space="preserve">Plusieurs cas de non-respect de la planification : non-respect des délais, sites et formulations des activités ; </w:t>
      </w:r>
      <w:r w:rsidRPr="004B61BB">
        <w:rPr>
          <w:sz w:val="20"/>
          <w:szCs w:val="20"/>
        </w:rPr>
        <w:t>beaucoup d’activités planifiées non réalisées ; et beaucoup d’activités non prévues mais réalisées (dans tous les cas, sans l’évidence de l’aval du Comité Exécutif) ;</w:t>
      </w:r>
    </w:p>
    <w:p w:rsidR="000811D1" w:rsidRPr="004B61BB" w:rsidRDefault="000811D1" w:rsidP="000811D1">
      <w:pPr>
        <w:numPr>
          <w:ilvl w:val="1"/>
          <w:numId w:val="10"/>
        </w:numPr>
        <w:spacing w:after="0" w:line="240" w:lineRule="auto"/>
        <w:ind w:left="709" w:hanging="425"/>
        <w:contextualSpacing/>
        <w:jc w:val="both"/>
        <w:rPr>
          <w:sz w:val="20"/>
          <w:szCs w:val="20"/>
        </w:rPr>
      </w:pPr>
      <w:r w:rsidRPr="004B61BB">
        <w:rPr>
          <w:rFonts w:cs="Arial"/>
          <w:sz w:val="20"/>
          <w:szCs w:val="20"/>
        </w:rPr>
        <w:t>Faible taux d’exécution des activités planifiées contre un taux d’exécution financière très élevé</w:t>
      </w:r>
    </w:p>
    <w:p w:rsidR="000811D1" w:rsidRPr="004B61BB" w:rsidRDefault="000811D1" w:rsidP="000811D1">
      <w:pPr>
        <w:pStyle w:val="Paragraphedeliste"/>
        <w:numPr>
          <w:ilvl w:val="1"/>
          <w:numId w:val="10"/>
        </w:numPr>
        <w:spacing w:after="0" w:line="240" w:lineRule="auto"/>
        <w:ind w:left="709" w:hanging="425"/>
        <w:jc w:val="both"/>
        <w:rPr>
          <w:rFonts w:cs="Arial"/>
          <w:sz w:val="20"/>
          <w:szCs w:val="20"/>
          <w:lang w:val="fr-FR"/>
        </w:rPr>
      </w:pPr>
      <w:r w:rsidRPr="004B61BB">
        <w:rPr>
          <w:rFonts w:cs="Arial"/>
          <w:sz w:val="20"/>
          <w:szCs w:val="20"/>
          <w:lang w:val="fr-FR"/>
        </w:rPr>
        <w:t>Non publication de certains documents sur le site internet de l’ITIE-RDC et des onglets non opérationnels pour certains de ceux déjà publiés</w:t>
      </w:r>
      <w:r w:rsidRPr="004B61BB">
        <w:rPr>
          <w:sz w:val="20"/>
          <w:szCs w:val="20"/>
        </w:rPr>
        <w:t xml:space="preserve"> </w:t>
      </w:r>
    </w:p>
    <w:p w:rsidR="000811D1" w:rsidRPr="004B61BB" w:rsidRDefault="000811D1" w:rsidP="000811D1">
      <w:pPr>
        <w:pStyle w:val="Paragraphedeliste"/>
        <w:numPr>
          <w:ilvl w:val="1"/>
          <w:numId w:val="10"/>
        </w:numPr>
        <w:spacing w:after="0" w:line="240" w:lineRule="auto"/>
        <w:ind w:left="709" w:hanging="425"/>
        <w:jc w:val="both"/>
        <w:rPr>
          <w:rFonts w:cs="Arial"/>
          <w:sz w:val="20"/>
          <w:szCs w:val="20"/>
          <w:lang w:val="fr-FR"/>
        </w:rPr>
      </w:pPr>
      <w:r w:rsidRPr="004B61BB">
        <w:rPr>
          <w:sz w:val="20"/>
          <w:szCs w:val="20"/>
        </w:rPr>
        <w:t xml:space="preserve">Les </w:t>
      </w:r>
      <w:r w:rsidRPr="004B61BB">
        <w:rPr>
          <w:sz w:val="20"/>
          <w:szCs w:val="20"/>
          <w:lang w:val="fr-FR"/>
        </w:rPr>
        <w:t xml:space="preserve">TDR et </w:t>
      </w:r>
      <w:r w:rsidRPr="004B61BB">
        <w:rPr>
          <w:sz w:val="20"/>
          <w:szCs w:val="20"/>
        </w:rPr>
        <w:t>rapports d’activités</w:t>
      </w:r>
      <w:r w:rsidRPr="004B61BB">
        <w:rPr>
          <w:sz w:val="20"/>
          <w:szCs w:val="20"/>
          <w:lang w:val="fr-FR"/>
        </w:rPr>
        <w:t xml:space="preserve"> postés sur le site internet de l’ITIE</w:t>
      </w:r>
      <w:r w:rsidRPr="004B61BB">
        <w:rPr>
          <w:sz w:val="20"/>
          <w:szCs w:val="20"/>
        </w:rPr>
        <w:t xml:space="preserve"> </w:t>
      </w:r>
      <w:r w:rsidRPr="004B61BB">
        <w:rPr>
          <w:sz w:val="20"/>
          <w:szCs w:val="20"/>
          <w:lang w:val="fr-FR"/>
        </w:rPr>
        <w:t xml:space="preserve">sont très pauvres : ils </w:t>
      </w:r>
      <w:r w:rsidRPr="004B61BB">
        <w:rPr>
          <w:sz w:val="20"/>
          <w:szCs w:val="20"/>
        </w:rPr>
        <w:t>ne renseignent pas suffisamment sur le contenu, le public cible visé et</w:t>
      </w:r>
      <w:r w:rsidRPr="004B61BB">
        <w:rPr>
          <w:sz w:val="20"/>
          <w:szCs w:val="20"/>
          <w:lang w:val="fr-FR"/>
        </w:rPr>
        <w:t>/ou</w:t>
      </w:r>
      <w:r w:rsidRPr="004B61BB">
        <w:rPr>
          <w:sz w:val="20"/>
          <w:szCs w:val="20"/>
        </w:rPr>
        <w:t xml:space="preserve"> atteint et les résultats </w:t>
      </w:r>
      <w:r w:rsidRPr="004B61BB">
        <w:rPr>
          <w:sz w:val="20"/>
          <w:szCs w:val="20"/>
          <w:lang w:val="fr-FR"/>
        </w:rPr>
        <w:t xml:space="preserve">attendus et/ou </w:t>
      </w:r>
      <w:r w:rsidRPr="004B61BB">
        <w:rPr>
          <w:sz w:val="20"/>
          <w:szCs w:val="20"/>
        </w:rPr>
        <w:t>obtenus</w:t>
      </w:r>
      <w:r w:rsidRPr="004B61BB">
        <w:rPr>
          <w:sz w:val="20"/>
          <w:szCs w:val="20"/>
          <w:lang w:val="fr-FR"/>
        </w:rPr>
        <w:t>,</w:t>
      </w:r>
      <w:r w:rsidRPr="004B61BB">
        <w:rPr>
          <w:sz w:val="20"/>
          <w:szCs w:val="20"/>
        </w:rPr>
        <w:t xml:space="preserve"> </w:t>
      </w:r>
      <w:proofErr w:type="spellStart"/>
      <w:r w:rsidRPr="004B61BB">
        <w:rPr>
          <w:sz w:val="20"/>
          <w:szCs w:val="20"/>
          <w:lang w:val="fr-FR"/>
        </w:rPr>
        <w:t>etc</w:t>
      </w:r>
      <w:proofErr w:type="spellEnd"/>
      <w:r w:rsidRPr="004B61BB">
        <w:rPr>
          <w:sz w:val="20"/>
          <w:szCs w:val="20"/>
        </w:rPr>
        <w:t>.</w:t>
      </w:r>
    </w:p>
    <w:p w:rsidR="000811D1" w:rsidRPr="0038341E" w:rsidRDefault="000811D1" w:rsidP="000811D1">
      <w:pPr>
        <w:numPr>
          <w:ilvl w:val="1"/>
          <w:numId w:val="10"/>
        </w:numPr>
        <w:spacing w:after="0" w:line="240" w:lineRule="auto"/>
        <w:ind w:left="709" w:hanging="425"/>
        <w:contextualSpacing/>
        <w:jc w:val="both"/>
        <w:rPr>
          <w:sz w:val="20"/>
          <w:szCs w:val="20"/>
        </w:rPr>
      </w:pPr>
      <w:r w:rsidRPr="004B61BB">
        <w:rPr>
          <w:rFonts w:cs="Arial"/>
          <w:sz w:val="20"/>
          <w:szCs w:val="20"/>
        </w:rPr>
        <w:t>Réalisation tardive de la revue et de la mise à jour du Plan de travail 2015-2017</w:t>
      </w:r>
    </w:p>
    <w:p w:rsidR="000811D1" w:rsidRPr="004B61BB" w:rsidRDefault="000811D1" w:rsidP="000811D1">
      <w:pPr>
        <w:numPr>
          <w:ilvl w:val="1"/>
          <w:numId w:val="10"/>
        </w:numPr>
        <w:spacing w:after="0" w:line="240" w:lineRule="auto"/>
        <w:ind w:left="709" w:hanging="425"/>
        <w:contextualSpacing/>
        <w:jc w:val="both"/>
        <w:rPr>
          <w:sz w:val="20"/>
          <w:szCs w:val="20"/>
        </w:rPr>
      </w:pPr>
      <w:r>
        <w:rPr>
          <w:rFonts w:cs="Arial"/>
          <w:sz w:val="20"/>
          <w:szCs w:val="20"/>
        </w:rPr>
        <w:t>Application partielle des règles des paiements sociaux.</w:t>
      </w:r>
    </w:p>
    <w:p w:rsidR="000811D1" w:rsidRPr="004B61BB" w:rsidRDefault="000811D1" w:rsidP="000811D1">
      <w:pPr>
        <w:spacing w:after="0" w:line="240" w:lineRule="auto"/>
        <w:contextualSpacing/>
        <w:rPr>
          <w:bCs/>
          <w:sz w:val="20"/>
          <w:szCs w:val="20"/>
        </w:rPr>
      </w:pPr>
    </w:p>
    <w:p w:rsidR="000811D1" w:rsidRPr="004B61BB" w:rsidRDefault="000811D1" w:rsidP="000811D1">
      <w:pPr>
        <w:numPr>
          <w:ilvl w:val="0"/>
          <w:numId w:val="23"/>
        </w:numPr>
        <w:spacing w:after="0" w:line="240" w:lineRule="auto"/>
        <w:contextualSpacing/>
        <w:rPr>
          <w:b/>
          <w:bCs/>
          <w:sz w:val="20"/>
          <w:szCs w:val="20"/>
        </w:rPr>
      </w:pPr>
      <w:r w:rsidRPr="004B61BB">
        <w:rPr>
          <w:b/>
          <w:bCs/>
          <w:sz w:val="20"/>
          <w:szCs w:val="20"/>
        </w:rPr>
        <w:t>Recommandations pour l’amélioration de la mise en œuvre et le suivi du processus</w:t>
      </w:r>
    </w:p>
    <w:p w:rsidR="000811D1" w:rsidRPr="004B61BB" w:rsidRDefault="000811D1" w:rsidP="000811D1">
      <w:pPr>
        <w:pStyle w:val="Paragraphedeliste"/>
        <w:spacing w:after="0" w:line="240" w:lineRule="auto"/>
        <w:ind w:left="0"/>
        <w:rPr>
          <w:rFonts w:cs="Arial"/>
          <w:b/>
          <w:sz w:val="20"/>
          <w:szCs w:val="20"/>
          <w:lang w:val="fr-FR"/>
        </w:rPr>
      </w:pPr>
    </w:p>
    <w:p w:rsidR="000811D1" w:rsidRPr="004B61BB" w:rsidRDefault="000811D1" w:rsidP="000811D1">
      <w:pPr>
        <w:pStyle w:val="Paragraphedeliste"/>
        <w:numPr>
          <w:ilvl w:val="0"/>
          <w:numId w:val="25"/>
        </w:numPr>
        <w:spacing w:after="0" w:line="240" w:lineRule="auto"/>
        <w:ind w:left="634" w:hanging="317"/>
        <w:rPr>
          <w:b/>
          <w:sz w:val="20"/>
          <w:szCs w:val="20"/>
        </w:rPr>
      </w:pPr>
      <w:r w:rsidRPr="004B61BB">
        <w:rPr>
          <w:b/>
          <w:sz w:val="20"/>
          <w:szCs w:val="20"/>
          <w:lang w:val="fr-FR"/>
        </w:rPr>
        <w:t>Au Comité Exécutif :</w:t>
      </w:r>
    </w:p>
    <w:p w:rsidR="000811D1" w:rsidRPr="004B61BB" w:rsidRDefault="000811D1" w:rsidP="000811D1">
      <w:pPr>
        <w:pStyle w:val="Paragraphedeliste"/>
        <w:numPr>
          <w:ilvl w:val="0"/>
          <w:numId w:val="32"/>
        </w:numPr>
        <w:tabs>
          <w:tab w:val="left" w:pos="743"/>
        </w:tabs>
        <w:spacing w:after="0" w:line="240" w:lineRule="auto"/>
        <w:jc w:val="both"/>
        <w:rPr>
          <w:sz w:val="20"/>
          <w:szCs w:val="20"/>
        </w:rPr>
      </w:pPr>
      <w:r w:rsidRPr="004B61BB">
        <w:rPr>
          <w:sz w:val="20"/>
          <w:szCs w:val="20"/>
        </w:rPr>
        <w:t xml:space="preserve">Mettre en place/renforcer le système de suivi </w:t>
      </w:r>
      <w:r w:rsidRPr="004B61BB">
        <w:rPr>
          <w:sz w:val="20"/>
          <w:szCs w:val="20"/>
          <w:lang w:val="fr-FR"/>
        </w:rPr>
        <w:t xml:space="preserve">des activités du Secrétariat Technique, à travers notamment des évaluations périodiques et régulières, et si besoin, la mise en place en son sein d’une Commission permanente </w:t>
      </w:r>
      <w:r w:rsidRPr="004B61BB">
        <w:rPr>
          <w:sz w:val="20"/>
          <w:szCs w:val="20"/>
        </w:rPr>
        <w:t>chargée</w:t>
      </w:r>
      <w:r w:rsidRPr="004B61BB">
        <w:rPr>
          <w:sz w:val="20"/>
          <w:szCs w:val="20"/>
          <w:lang w:val="fr-FR"/>
        </w:rPr>
        <w:t xml:space="preserve"> du suivi-évaluation </w:t>
      </w:r>
      <w:r w:rsidRPr="004B61BB">
        <w:rPr>
          <w:sz w:val="20"/>
          <w:szCs w:val="20"/>
        </w:rPr>
        <w:t xml:space="preserve">de la mise en œuvre </w:t>
      </w:r>
      <w:r w:rsidRPr="004B61BB">
        <w:rPr>
          <w:sz w:val="20"/>
          <w:szCs w:val="20"/>
          <w:lang w:val="fr-FR"/>
        </w:rPr>
        <w:t>de l’ITIE ;</w:t>
      </w:r>
    </w:p>
    <w:p w:rsidR="000811D1" w:rsidRPr="004B61BB" w:rsidRDefault="000811D1" w:rsidP="000811D1">
      <w:pPr>
        <w:pStyle w:val="Paragraphedeliste"/>
        <w:numPr>
          <w:ilvl w:val="0"/>
          <w:numId w:val="32"/>
        </w:numPr>
        <w:spacing w:after="0" w:line="240" w:lineRule="auto"/>
        <w:rPr>
          <w:rFonts w:cs="Arial"/>
          <w:color w:val="000000"/>
          <w:sz w:val="20"/>
          <w:szCs w:val="20"/>
        </w:rPr>
      </w:pPr>
      <w:r w:rsidRPr="004B61BB">
        <w:rPr>
          <w:rFonts w:cs="Arial"/>
          <w:sz w:val="20"/>
          <w:szCs w:val="20"/>
          <w:lang w:val="fr-FR"/>
        </w:rPr>
        <w:t xml:space="preserve">Planifier et effectuer de manière systématique les revues et mises annuelles du Plan de travail </w:t>
      </w:r>
    </w:p>
    <w:p w:rsidR="000811D1" w:rsidRPr="00555A7F" w:rsidRDefault="000811D1" w:rsidP="000811D1">
      <w:pPr>
        <w:pStyle w:val="Paragraphedeliste"/>
        <w:numPr>
          <w:ilvl w:val="0"/>
          <w:numId w:val="32"/>
        </w:numPr>
        <w:spacing w:after="0" w:line="240" w:lineRule="auto"/>
        <w:rPr>
          <w:rFonts w:cs="Arial"/>
          <w:color w:val="000000"/>
          <w:sz w:val="20"/>
          <w:szCs w:val="20"/>
        </w:rPr>
      </w:pPr>
      <w:r w:rsidRPr="004B61BB">
        <w:rPr>
          <w:rFonts w:cs="Arial"/>
          <w:sz w:val="20"/>
          <w:szCs w:val="20"/>
          <w:lang w:val="fr-FR"/>
        </w:rPr>
        <w:t>Améliorer le processus de planification (élaboration du Plan de travail)</w:t>
      </w:r>
    </w:p>
    <w:p w:rsidR="000811D1" w:rsidRPr="004B61BB" w:rsidRDefault="000811D1" w:rsidP="000811D1">
      <w:pPr>
        <w:suppressAutoHyphens/>
        <w:spacing w:after="0" w:line="240" w:lineRule="auto"/>
        <w:ind w:left="1343"/>
        <w:jc w:val="both"/>
        <w:rPr>
          <w:rFonts w:cs="Arial"/>
          <w:color w:val="000000"/>
          <w:sz w:val="20"/>
          <w:szCs w:val="20"/>
        </w:rPr>
      </w:pPr>
    </w:p>
    <w:p w:rsidR="000811D1" w:rsidRPr="004B61BB" w:rsidRDefault="000811D1" w:rsidP="000811D1">
      <w:pPr>
        <w:pStyle w:val="Paragraphedeliste"/>
        <w:numPr>
          <w:ilvl w:val="0"/>
          <w:numId w:val="25"/>
        </w:numPr>
        <w:spacing w:after="0" w:line="240" w:lineRule="auto"/>
        <w:ind w:left="634" w:hanging="283"/>
        <w:jc w:val="both"/>
        <w:rPr>
          <w:b/>
          <w:sz w:val="20"/>
          <w:szCs w:val="20"/>
        </w:rPr>
      </w:pPr>
      <w:r w:rsidRPr="004B61BB">
        <w:rPr>
          <w:b/>
          <w:sz w:val="20"/>
          <w:szCs w:val="20"/>
          <w:lang w:val="fr-FR"/>
        </w:rPr>
        <w:t>Au Secrétariat Technique :</w:t>
      </w:r>
    </w:p>
    <w:p w:rsidR="000811D1" w:rsidRPr="004B61BB" w:rsidRDefault="000811D1" w:rsidP="000811D1">
      <w:pPr>
        <w:pStyle w:val="Paragraphedeliste"/>
        <w:numPr>
          <w:ilvl w:val="0"/>
          <w:numId w:val="32"/>
        </w:numPr>
        <w:tabs>
          <w:tab w:val="left" w:pos="743"/>
        </w:tabs>
        <w:spacing w:after="0" w:line="240" w:lineRule="auto"/>
        <w:jc w:val="both"/>
        <w:rPr>
          <w:sz w:val="20"/>
          <w:szCs w:val="20"/>
        </w:rPr>
      </w:pPr>
      <w:r w:rsidRPr="00161499">
        <w:rPr>
          <w:sz w:val="20"/>
          <w:szCs w:val="20"/>
        </w:rPr>
        <w:t xml:space="preserve">Respecter </w:t>
      </w:r>
      <w:r w:rsidRPr="004B61BB">
        <w:rPr>
          <w:sz w:val="20"/>
          <w:szCs w:val="20"/>
        </w:rPr>
        <w:t>la</w:t>
      </w:r>
      <w:r w:rsidRPr="00161499">
        <w:rPr>
          <w:sz w:val="20"/>
          <w:szCs w:val="20"/>
        </w:rPr>
        <w:t xml:space="preserve"> planification établie ;  éviter </w:t>
      </w:r>
      <w:r w:rsidRPr="004B61BB">
        <w:rPr>
          <w:sz w:val="20"/>
          <w:szCs w:val="20"/>
        </w:rPr>
        <w:t>les improvisations et</w:t>
      </w:r>
      <w:r w:rsidRPr="00161499">
        <w:rPr>
          <w:sz w:val="20"/>
          <w:szCs w:val="20"/>
        </w:rPr>
        <w:t xml:space="preserve">, en cas de changement d’activités nécessité par le contexte, bien documenter les motivations du changement et le faire avaliser formellement par le Comité Exécutif ; </w:t>
      </w:r>
    </w:p>
    <w:p w:rsidR="000811D1" w:rsidRPr="004B61BB" w:rsidRDefault="000811D1" w:rsidP="000811D1">
      <w:pPr>
        <w:pStyle w:val="Paragraphedeliste"/>
        <w:numPr>
          <w:ilvl w:val="0"/>
          <w:numId w:val="32"/>
        </w:numPr>
        <w:tabs>
          <w:tab w:val="left" w:pos="743"/>
        </w:tabs>
        <w:spacing w:after="0" w:line="240" w:lineRule="auto"/>
        <w:jc w:val="both"/>
        <w:rPr>
          <w:sz w:val="20"/>
          <w:szCs w:val="20"/>
        </w:rPr>
      </w:pPr>
      <w:r w:rsidRPr="00161499">
        <w:rPr>
          <w:sz w:val="20"/>
          <w:szCs w:val="20"/>
        </w:rPr>
        <w:t>Produire et soumettre de manière régulière des rapports périodiques (narratifs et financiers) au Comité Exécutif.</w:t>
      </w:r>
    </w:p>
    <w:p w:rsidR="000811D1" w:rsidRPr="00161499" w:rsidRDefault="000811D1" w:rsidP="000811D1">
      <w:pPr>
        <w:pStyle w:val="Paragraphedeliste"/>
        <w:numPr>
          <w:ilvl w:val="0"/>
          <w:numId w:val="32"/>
        </w:numPr>
        <w:tabs>
          <w:tab w:val="left" w:pos="743"/>
        </w:tabs>
        <w:spacing w:after="0" w:line="240" w:lineRule="auto"/>
        <w:jc w:val="both"/>
        <w:rPr>
          <w:sz w:val="20"/>
          <w:szCs w:val="20"/>
        </w:rPr>
      </w:pPr>
      <w:r w:rsidRPr="00161499">
        <w:rPr>
          <w:sz w:val="20"/>
          <w:szCs w:val="20"/>
        </w:rPr>
        <w:t>Systématiser la publication des documents sur le site de l’ITIE-RDC et veiller à ce que tous les onglets soient opérationnels</w:t>
      </w:r>
    </w:p>
    <w:p w:rsidR="000811D1" w:rsidRPr="00161499" w:rsidRDefault="000811D1" w:rsidP="000811D1">
      <w:pPr>
        <w:pStyle w:val="Paragraphedeliste"/>
        <w:numPr>
          <w:ilvl w:val="0"/>
          <w:numId w:val="32"/>
        </w:numPr>
        <w:tabs>
          <w:tab w:val="left" w:pos="743"/>
        </w:tabs>
        <w:spacing w:after="0" w:line="240" w:lineRule="auto"/>
        <w:jc w:val="both"/>
        <w:rPr>
          <w:sz w:val="20"/>
          <w:szCs w:val="20"/>
        </w:rPr>
      </w:pPr>
      <w:r w:rsidRPr="00161499">
        <w:rPr>
          <w:sz w:val="20"/>
          <w:szCs w:val="20"/>
        </w:rPr>
        <w:t>Améliorer le contenu des TDR et rapports d’activités postés sur le site internet de l’ITIE</w:t>
      </w:r>
    </w:p>
    <w:p w:rsidR="000811D1" w:rsidRPr="00190919" w:rsidRDefault="000811D1" w:rsidP="000811D1">
      <w:pPr>
        <w:spacing w:after="0" w:line="240" w:lineRule="auto"/>
        <w:contextualSpacing/>
        <w:rPr>
          <w:bCs/>
          <w:sz w:val="20"/>
          <w:szCs w:val="20"/>
        </w:rPr>
      </w:pPr>
      <w:r w:rsidRPr="00190919">
        <w:rPr>
          <w:bCs/>
          <w:sz w:val="20"/>
          <w:szCs w:val="20"/>
        </w:rPr>
        <w:t xml:space="preserve">L’ITIE-RDC a mobilisé 88,04 % des ressources financières budgétisées. Le taux d’utilisation (dépense) des ressources  mobilisées a été de </w:t>
      </w:r>
      <w:r w:rsidRPr="00190919">
        <w:rPr>
          <w:bCs/>
          <w:color w:val="000000"/>
          <w:sz w:val="20"/>
          <w:szCs w:val="20"/>
          <w:lang w:eastAsia="fr-FR"/>
        </w:rPr>
        <w:t>97,18%.</w:t>
      </w:r>
    </w:p>
    <w:p w:rsidR="000811D1" w:rsidRPr="004A5C62" w:rsidRDefault="000811D1" w:rsidP="000811D1">
      <w:pPr>
        <w:spacing w:after="0" w:line="240" w:lineRule="auto"/>
        <w:contextualSpacing/>
        <w:rPr>
          <w:b/>
          <w:bCs/>
          <w:sz w:val="20"/>
          <w:szCs w:val="20"/>
        </w:rPr>
      </w:pPr>
    </w:p>
    <w:p w:rsidR="000811D1" w:rsidRPr="004A5C62" w:rsidRDefault="000811D1" w:rsidP="000811D1">
      <w:pPr>
        <w:numPr>
          <w:ilvl w:val="0"/>
          <w:numId w:val="9"/>
        </w:numPr>
        <w:spacing w:after="0" w:line="240" w:lineRule="auto"/>
        <w:ind w:hanging="720"/>
        <w:contextualSpacing/>
        <w:rPr>
          <w:b/>
          <w:bCs/>
          <w:sz w:val="20"/>
          <w:szCs w:val="20"/>
        </w:rPr>
      </w:pPr>
      <w:r w:rsidRPr="004A5C62">
        <w:rPr>
          <w:b/>
          <w:bCs/>
          <w:sz w:val="20"/>
          <w:szCs w:val="20"/>
        </w:rPr>
        <w:t>Commentaires supplémentaires</w:t>
      </w:r>
      <w:r>
        <w:rPr>
          <w:b/>
          <w:bCs/>
          <w:sz w:val="20"/>
          <w:szCs w:val="20"/>
        </w:rPr>
        <w:t xml:space="preserve"> sur :</w:t>
      </w:r>
    </w:p>
    <w:p w:rsidR="000811D1" w:rsidRDefault="000811D1" w:rsidP="000811D1">
      <w:pPr>
        <w:spacing w:after="0" w:line="240" w:lineRule="auto"/>
        <w:contextualSpacing/>
        <w:rPr>
          <w:bCs/>
          <w:sz w:val="20"/>
          <w:szCs w:val="20"/>
        </w:rPr>
      </w:pPr>
    </w:p>
    <w:p w:rsidR="000811D1" w:rsidRPr="00962FF0" w:rsidRDefault="000811D1" w:rsidP="000811D1">
      <w:pPr>
        <w:pStyle w:val="Paragraphedeliste"/>
        <w:numPr>
          <w:ilvl w:val="0"/>
          <w:numId w:val="17"/>
        </w:numPr>
        <w:spacing w:after="0" w:line="276" w:lineRule="auto"/>
        <w:jc w:val="both"/>
        <w:rPr>
          <w:rFonts w:cs="Calibri"/>
          <w:b/>
          <w:i/>
          <w:u w:val="single"/>
        </w:rPr>
      </w:pPr>
      <w:r w:rsidRPr="00962FF0">
        <w:rPr>
          <w:rFonts w:cs="Calibri"/>
          <w:b/>
          <w:i/>
          <w:u w:val="single"/>
        </w:rPr>
        <w:t xml:space="preserve">la divulgation de la propriété réelle, </w:t>
      </w:r>
    </w:p>
    <w:p w:rsidR="000811D1" w:rsidRPr="006A49FB" w:rsidRDefault="000811D1" w:rsidP="000811D1">
      <w:pPr>
        <w:spacing w:after="0" w:line="240" w:lineRule="auto"/>
        <w:ind w:left="360"/>
        <w:jc w:val="both"/>
        <w:rPr>
          <w:rFonts w:cs="Arial"/>
        </w:rPr>
      </w:pPr>
      <w:r w:rsidRPr="006A49FB">
        <w:rPr>
          <w:rFonts w:cs="Arial"/>
        </w:rPr>
        <w:lastRenderedPageBreak/>
        <w:t xml:space="preserve">La République Démocratique du Congo avait souscrit au projet pilote de la divulgation de la Propriété réelle des entreprises extractives </w:t>
      </w:r>
      <w:r w:rsidRPr="006A49FB">
        <w:t>lancé par le Secrétariat International de l'ITIE en octobre 2013</w:t>
      </w:r>
      <w:r w:rsidRPr="006A49FB">
        <w:rPr>
          <w:rFonts w:cs="Arial"/>
        </w:rPr>
        <w:t xml:space="preserve">. </w:t>
      </w:r>
      <w:r w:rsidRPr="006A49FB">
        <w:t>Dans le cadre de ce projet</w:t>
      </w:r>
      <w:r w:rsidRPr="006A49FB">
        <w:rPr>
          <w:rFonts w:cs="Arial"/>
        </w:rPr>
        <w:t>, le Comité Exécutif s’est employé à la recherche de la définition de la propriété réelle et à la sensibilisation des industries du périmètre de l’exercice 2012. La première divulgation de la propriété réelle a eu lieu en 2014 et le résultat a été prodigieux.</w:t>
      </w:r>
    </w:p>
    <w:p w:rsidR="000811D1" w:rsidRPr="00995F9B" w:rsidRDefault="000811D1" w:rsidP="000811D1">
      <w:pPr>
        <w:spacing w:after="0" w:line="240" w:lineRule="auto"/>
        <w:ind w:left="360"/>
        <w:jc w:val="both"/>
        <w:rPr>
          <w:rFonts w:cs="Arial"/>
          <w:sz w:val="20"/>
        </w:rPr>
      </w:pPr>
      <w:r w:rsidRPr="00995F9B">
        <w:rPr>
          <w:rFonts w:cs="Arial"/>
          <w:sz w:val="20"/>
        </w:rPr>
        <w:t>Sans relâche, le Comité Exécutif a poursuivi ses efforts de sensibilisation en 2015 pour la divulgation de la propriété réelle dans le cadre des Rapports ITIE-RDC 2013 et 2014.</w:t>
      </w:r>
    </w:p>
    <w:p w:rsidR="000811D1" w:rsidRPr="00995F9B" w:rsidRDefault="000811D1" w:rsidP="000811D1">
      <w:pPr>
        <w:spacing w:after="0" w:line="240" w:lineRule="auto"/>
        <w:ind w:left="360"/>
        <w:jc w:val="both"/>
        <w:rPr>
          <w:sz w:val="20"/>
        </w:rPr>
      </w:pPr>
      <w:r w:rsidRPr="00995F9B">
        <w:rPr>
          <w:rFonts w:cs="Arial"/>
          <w:sz w:val="20"/>
        </w:rPr>
        <w:t xml:space="preserve">Au titre des avancées, </w:t>
      </w:r>
      <w:r w:rsidRPr="00995F9B">
        <w:rPr>
          <w:sz w:val="20"/>
        </w:rPr>
        <w:t>les Rapports ITIE-RDC ont fourni les informations :</w:t>
      </w:r>
    </w:p>
    <w:p w:rsidR="000811D1" w:rsidRPr="00995F9B" w:rsidRDefault="000811D1" w:rsidP="000811D1">
      <w:pPr>
        <w:numPr>
          <w:ilvl w:val="0"/>
          <w:numId w:val="33"/>
        </w:numPr>
        <w:spacing w:after="0" w:line="240" w:lineRule="auto"/>
        <w:ind w:left="567" w:hanging="141"/>
        <w:jc w:val="both"/>
        <w:rPr>
          <w:sz w:val="20"/>
        </w:rPr>
      </w:pPr>
      <w:r w:rsidRPr="00995F9B">
        <w:rPr>
          <w:sz w:val="20"/>
        </w:rPr>
        <w:t>Concernant les propriétaires juridiques:</w:t>
      </w:r>
    </w:p>
    <w:p w:rsidR="000811D1" w:rsidRPr="00995F9B" w:rsidRDefault="000811D1" w:rsidP="000811D1">
      <w:pPr>
        <w:numPr>
          <w:ilvl w:val="0"/>
          <w:numId w:val="19"/>
        </w:numPr>
        <w:spacing w:after="0" w:line="240" w:lineRule="auto"/>
        <w:ind w:left="1428"/>
        <w:jc w:val="both"/>
        <w:rPr>
          <w:sz w:val="20"/>
        </w:rPr>
      </w:pPr>
      <w:r w:rsidRPr="00995F9B">
        <w:rPr>
          <w:sz w:val="20"/>
        </w:rPr>
        <w:t>le % de leurs participations</w:t>
      </w:r>
    </w:p>
    <w:p w:rsidR="000811D1" w:rsidRPr="00995F9B" w:rsidRDefault="000811D1" w:rsidP="000811D1">
      <w:pPr>
        <w:numPr>
          <w:ilvl w:val="0"/>
          <w:numId w:val="19"/>
        </w:numPr>
        <w:spacing w:after="0" w:line="240" w:lineRule="auto"/>
        <w:ind w:left="1428"/>
        <w:jc w:val="both"/>
        <w:rPr>
          <w:sz w:val="20"/>
        </w:rPr>
      </w:pPr>
      <w:r w:rsidRPr="00995F9B">
        <w:rPr>
          <w:sz w:val="20"/>
        </w:rPr>
        <w:t>le nom de la bourse (</w:t>
      </w:r>
      <w:r w:rsidRPr="00995F9B">
        <w:rPr>
          <w:i/>
          <w:iCs/>
          <w:sz w:val="20"/>
        </w:rPr>
        <w:t>pour les entreprises cotées en bourse)</w:t>
      </w:r>
    </w:p>
    <w:p w:rsidR="000811D1" w:rsidRPr="00995F9B" w:rsidRDefault="000811D1" w:rsidP="000811D1">
      <w:pPr>
        <w:numPr>
          <w:ilvl w:val="0"/>
          <w:numId w:val="33"/>
        </w:numPr>
        <w:spacing w:after="0" w:line="240" w:lineRule="auto"/>
        <w:ind w:left="567" w:hanging="141"/>
        <w:jc w:val="both"/>
        <w:rPr>
          <w:sz w:val="20"/>
        </w:rPr>
      </w:pPr>
      <w:r w:rsidRPr="00995F9B">
        <w:rPr>
          <w:sz w:val="20"/>
        </w:rPr>
        <w:t>Concernant les propriétaires réels:</w:t>
      </w:r>
    </w:p>
    <w:p w:rsidR="000811D1" w:rsidRPr="00995F9B" w:rsidRDefault="000811D1" w:rsidP="000811D1">
      <w:pPr>
        <w:numPr>
          <w:ilvl w:val="0"/>
          <w:numId w:val="19"/>
        </w:numPr>
        <w:spacing w:after="0" w:line="240" w:lineRule="auto"/>
        <w:ind w:left="1428"/>
        <w:jc w:val="both"/>
        <w:rPr>
          <w:sz w:val="20"/>
        </w:rPr>
      </w:pPr>
      <w:r w:rsidRPr="00995F9B">
        <w:rPr>
          <w:sz w:val="20"/>
        </w:rPr>
        <w:t>le nom, la nationalité et la date de naissance</w:t>
      </w:r>
    </w:p>
    <w:p w:rsidR="000811D1" w:rsidRPr="00995F9B" w:rsidRDefault="000811D1" w:rsidP="000811D1">
      <w:pPr>
        <w:numPr>
          <w:ilvl w:val="0"/>
          <w:numId w:val="19"/>
        </w:numPr>
        <w:spacing w:after="0" w:line="240" w:lineRule="auto"/>
        <w:ind w:left="1428"/>
        <w:jc w:val="both"/>
        <w:rPr>
          <w:sz w:val="20"/>
        </w:rPr>
      </w:pPr>
      <w:r w:rsidRPr="00995F9B">
        <w:rPr>
          <w:sz w:val="20"/>
        </w:rPr>
        <w:t>l’adresse résidentielle ou professionnelle</w:t>
      </w:r>
    </w:p>
    <w:p w:rsidR="000811D1" w:rsidRPr="00995F9B" w:rsidRDefault="000811D1" w:rsidP="000811D1">
      <w:pPr>
        <w:numPr>
          <w:ilvl w:val="0"/>
          <w:numId w:val="19"/>
        </w:numPr>
        <w:spacing w:after="0" w:line="240" w:lineRule="auto"/>
        <w:ind w:left="1428"/>
        <w:jc w:val="both"/>
        <w:rPr>
          <w:sz w:val="20"/>
        </w:rPr>
      </w:pPr>
      <w:r w:rsidRPr="00995F9B">
        <w:rPr>
          <w:sz w:val="20"/>
        </w:rPr>
        <w:t>la manière dont la propriété réelle est détenue</w:t>
      </w:r>
    </w:p>
    <w:p w:rsidR="000811D1" w:rsidRDefault="000811D1" w:rsidP="000811D1">
      <w:pPr>
        <w:spacing w:after="0"/>
        <w:ind w:left="360"/>
        <w:jc w:val="both"/>
        <w:rPr>
          <w:rFonts w:cs="Arial"/>
        </w:rPr>
      </w:pPr>
      <w:r w:rsidRPr="00007091">
        <w:rPr>
          <w:rFonts w:cs="Arial"/>
        </w:rPr>
        <w:t>Résultats de la divulgation de la Propriété Réelle (PR):</w:t>
      </w:r>
    </w:p>
    <w:tbl>
      <w:tblPr>
        <w:tblW w:w="4911" w:type="dxa"/>
        <w:jc w:val="center"/>
        <w:tblCellMar>
          <w:left w:w="70" w:type="dxa"/>
          <w:right w:w="70" w:type="dxa"/>
        </w:tblCellMar>
        <w:tblLook w:val="04A0" w:firstRow="1" w:lastRow="0" w:firstColumn="1" w:lastColumn="0" w:noHBand="0" w:noVBand="1"/>
      </w:tblPr>
      <w:tblGrid>
        <w:gridCol w:w="1228"/>
        <w:gridCol w:w="1283"/>
        <w:gridCol w:w="1200"/>
        <w:gridCol w:w="1200"/>
      </w:tblGrid>
      <w:tr w:rsidR="000811D1" w:rsidRPr="006A49FB" w:rsidTr="009E3695">
        <w:trPr>
          <w:trHeight w:val="251"/>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1D1" w:rsidRPr="006A49FB" w:rsidRDefault="000811D1" w:rsidP="009E3695">
            <w:pPr>
              <w:spacing w:after="0" w:line="240" w:lineRule="auto"/>
              <w:rPr>
                <w:color w:val="000000"/>
                <w:lang w:eastAsia="fr-FR"/>
              </w:rPr>
            </w:pPr>
            <w:r w:rsidRPr="006A49FB">
              <w:rPr>
                <w:color w:val="000000"/>
                <w:lang w:eastAsia="fr-FR"/>
              </w:rPr>
              <w:t> </w:t>
            </w:r>
          </w:p>
        </w:tc>
        <w:tc>
          <w:tcPr>
            <w:tcW w:w="3683" w:type="dxa"/>
            <w:gridSpan w:val="3"/>
            <w:tcBorders>
              <w:top w:val="single" w:sz="4" w:space="0" w:color="auto"/>
              <w:left w:val="nil"/>
              <w:bottom w:val="single" w:sz="4" w:space="0" w:color="auto"/>
              <w:right w:val="single" w:sz="4" w:space="0" w:color="auto"/>
            </w:tcBorders>
            <w:shd w:val="clear" w:color="auto" w:fill="auto"/>
            <w:noWrap/>
            <w:vAlign w:val="bottom"/>
            <w:hideMark/>
          </w:tcPr>
          <w:p w:rsidR="000811D1" w:rsidRPr="006A49FB" w:rsidRDefault="000811D1" w:rsidP="009E3695">
            <w:pPr>
              <w:spacing w:after="0" w:line="240" w:lineRule="auto"/>
              <w:jc w:val="center"/>
              <w:rPr>
                <w:b/>
                <w:color w:val="000000"/>
                <w:lang w:eastAsia="fr-FR"/>
              </w:rPr>
            </w:pPr>
            <w:r w:rsidRPr="006A49FB">
              <w:rPr>
                <w:b/>
                <w:color w:val="000000"/>
                <w:lang w:eastAsia="fr-FR"/>
              </w:rPr>
              <w:t>Taux de divulgation</w:t>
            </w:r>
          </w:p>
          <w:p w:rsidR="000811D1" w:rsidRPr="006A49FB" w:rsidRDefault="000811D1" w:rsidP="009E3695">
            <w:pPr>
              <w:spacing w:after="0" w:line="240" w:lineRule="auto"/>
              <w:jc w:val="center"/>
              <w:rPr>
                <w:b/>
                <w:color w:val="000000"/>
                <w:lang w:eastAsia="fr-FR"/>
              </w:rPr>
            </w:pPr>
          </w:p>
        </w:tc>
      </w:tr>
      <w:tr w:rsidR="000811D1" w:rsidRPr="006A49FB" w:rsidTr="009E3695">
        <w:trPr>
          <w:trHeight w:val="405"/>
          <w:jc w:val="center"/>
        </w:trPr>
        <w:tc>
          <w:tcPr>
            <w:tcW w:w="1228" w:type="dxa"/>
            <w:tcBorders>
              <w:top w:val="nil"/>
              <w:left w:val="single" w:sz="4" w:space="0" w:color="auto"/>
              <w:bottom w:val="single" w:sz="4" w:space="0" w:color="auto"/>
              <w:right w:val="single" w:sz="4" w:space="0" w:color="auto"/>
            </w:tcBorders>
            <w:shd w:val="clear" w:color="auto" w:fill="auto"/>
            <w:noWrap/>
            <w:vAlign w:val="bottom"/>
            <w:hideMark/>
          </w:tcPr>
          <w:p w:rsidR="000811D1" w:rsidRPr="006A49FB" w:rsidRDefault="000811D1" w:rsidP="009E3695">
            <w:pPr>
              <w:spacing w:after="0" w:line="240" w:lineRule="auto"/>
              <w:rPr>
                <w:b/>
                <w:color w:val="000000"/>
                <w:lang w:eastAsia="fr-FR"/>
              </w:rPr>
            </w:pPr>
            <w:r w:rsidRPr="006A49FB">
              <w:rPr>
                <w:b/>
                <w:color w:val="000000"/>
                <w:lang w:eastAsia="fr-FR"/>
              </w:rPr>
              <w:t>Secteur</w:t>
            </w:r>
          </w:p>
        </w:tc>
        <w:tc>
          <w:tcPr>
            <w:tcW w:w="1283" w:type="dxa"/>
            <w:tcBorders>
              <w:top w:val="nil"/>
              <w:left w:val="nil"/>
              <w:bottom w:val="single" w:sz="4" w:space="0" w:color="auto"/>
              <w:right w:val="single" w:sz="4" w:space="0" w:color="auto"/>
            </w:tcBorders>
            <w:shd w:val="clear" w:color="auto" w:fill="auto"/>
            <w:noWrap/>
            <w:vAlign w:val="bottom"/>
            <w:hideMark/>
          </w:tcPr>
          <w:p w:rsidR="000811D1" w:rsidRPr="006A49FB" w:rsidRDefault="000811D1" w:rsidP="009E3695">
            <w:pPr>
              <w:spacing w:after="0" w:line="240" w:lineRule="auto"/>
              <w:jc w:val="center"/>
              <w:rPr>
                <w:b/>
                <w:color w:val="000000"/>
                <w:lang w:eastAsia="fr-FR"/>
              </w:rPr>
            </w:pPr>
            <w:r w:rsidRPr="006A49FB">
              <w:rPr>
                <w:b/>
                <w:color w:val="000000"/>
                <w:lang w:eastAsia="fr-FR"/>
              </w:rPr>
              <w:t>2012</w:t>
            </w:r>
          </w:p>
        </w:tc>
        <w:tc>
          <w:tcPr>
            <w:tcW w:w="1200" w:type="dxa"/>
            <w:tcBorders>
              <w:top w:val="nil"/>
              <w:left w:val="nil"/>
              <w:bottom w:val="single" w:sz="4" w:space="0" w:color="auto"/>
              <w:right w:val="single" w:sz="4" w:space="0" w:color="auto"/>
            </w:tcBorders>
            <w:shd w:val="clear" w:color="auto" w:fill="auto"/>
            <w:noWrap/>
            <w:vAlign w:val="bottom"/>
            <w:hideMark/>
          </w:tcPr>
          <w:p w:rsidR="000811D1" w:rsidRPr="006A49FB" w:rsidRDefault="000811D1" w:rsidP="009E3695">
            <w:pPr>
              <w:spacing w:after="0" w:line="240" w:lineRule="auto"/>
              <w:jc w:val="center"/>
              <w:rPr>
                <w:b/>
                <w:color w:val="000000"/>
                <w:lang w:eastAsia="fr-FR"/>
              </w:rPr>
            </w:pPr>
            <w:r w:rsidRPr="006A49FB">
              <w:rPr>
                <w:b/>
                <w:color w:val="000000"/>
                <w:lang w:eastAsia="fr-FR"/>
              </w:rPr>
              <w:t>2013</w:t>
            </w:r>
          </w:p>
        </w:tc>
        <w:tc>
          <w:tcPr>
            <w:tcW w:w="1200" w:type="dxa"/>
            <w:tcBorders>
              <w:top w:val="nil"/>
              <w:left w:val="nil"/>
              <w:bottom w:val="single" w:sz="4" w:space="0" w:color="auto"/>
              <w:right w:val="single" w:sz="4" w:space="0" w:color="auto"/>
            </w:tcBorders>
            <w:shd w:val="clear" w:color="auto" w:fill="auto"/>
            <w:noWrap/>
            <w:vAlign w:val="bottom"/>
            <w:hideMark/>
          </w:tcPr>
          <w:p w:rsidR="000811D1" w:rsidRPr="006A49FB" w:rsidRDefault="000811D1" w:rsidP="009E3695">
            <w:pPr>
              <w:spacing w:after="0" w:line="240" w:lineRule="auto"/>
              <w:jc w:val="center"/>
              <w:rPr>
                <w:b/>
                <w:color w:val="000000"/>
                <w:lang w:eastAsia="fr-FR"/>
              </w:rPr>
            </w:pPr>
            <w:r w:rsidRPr="006A49FB">
              <w:rPr>
                <w:b/>
                <w:color w:val="000000"/>
                <w:lang w:eastAsia="fr-FR"/>
              </w:rPr>
              <w:t>2014</w:t>
            </w:r>
          </w:p>
        </w:tc>
      </w:tr>
      <w:tr w:rsidR="000811D1" w:rsidRPr="006A49FB" w:rsidTr="009E3695">
        <w:trPr>
          <w:trHeight w:val="571"/>
          <w:jc w:val="center"/>
        </w:trPr>
        <w:tc>
          <w:tcPr>
            <w:tcW w:w="1228" w:type="dxa"/>
            <w:tcBorders>
              <w:top w:val="nil"/>
              <w:left w:val="single" w:sz="4" w:space="0" w:color="auto"/>
              <w:bottom w:val="single" w:sz="4" w:space="0" w:color="auto"/>
              <w:right w:val="single" w:sz="4" w:space="0" w:color="auto"/>
            </w:tcBorders>
            <w:shd w:val="clear" w:color="000000" w:fill="D0D8E8"/>
            <w:vAlign w:val="center"/>
            <w:hideMark/>
          </w:tcPr>
          <w:p w:rsidR="000811D1" w:rsidRPr="006A49FB" w:rsidRDefault="000811D1" w:rsidP="009E3695">
            <w:pPr>
              <w:spacing w:after="0" w:line="240" w:lineRule="auto"/>
              <w:rPr>
                <w:b/>
                <w:bCs/>
                <w:color w:val="000000"/>
                <w:lang w:eastAsia="fr-FR"/>
              </w:rPr>
            </w:pPr>
            <w:r w:rsidRPr="006A49FB">
              <w:rPr>
                <w:b/>
                <w:bCs/>
                <w:color w:val="000000"/>
                <w:lang w:eastAsia="fr-FR"/>
              </w:rPr>
              <w:t xml:space="preserve">Minier </w:t>
            </w:r>
          </w:p>
        </w:tc>
        <w:tc>
          <w:tcPr>
            <w:tcW w:w="1283" w:type="dxa"/>
            <w:tcBorders>
              <w:top w:val="nil"/>
              <w:left w:val="nil"/>
              <w:bottom w:val="single" w:sz="4" w:space="0" w:color="auto"/>
              <w:right w:val="single" w:sz="4" w:space="0" w:color="auto"/>
            </w:tcBorders>
            <w:shd w:val="clear" w:color="000000" w:fill="D0D8E8"/>
            <w:vAlign w:val="center"/>
            <w:hideMark/>
          </w:tcPr>
          <w:p w:rsidR="000811D1" w:rsidRPr="006A49FB" w:rsidRDefault="000811D1" w:rsidP="009E3695">
            <w:pPr>
              <w:spacing w:after="0" w:line="240" w:lineRule="auto"/>
              <w:jc w:val="center"/>
              <w:rPr>
                <w:color w:val="000000"/>
                <w:lang w:eastAsia="fr-FR"/>
              </w:rPr>
            </w:pPr>
            <w:r w:rsidRPr="006A49FB">
              <w:rPr>
                <w:color w:val="000000"/>
                <w:lang w:eastAsia="fr-FR"/>
              </w:rPr>
              <w:t>87%</w:t>
            </w:r>
          </w:p>
        </w:tc>
        <w:tc>
          <w:tcPr>
            <w:tcW w:w="1200" w:type="dxa"/>
            <w:tcBorders>
              <w:top w:val="nil"/>
              <w:left w:val="nil"/>
              <w:bottom w:val="single" w:sz="4" w:space="0" w:color="auto"/>
              <w:right w:val="single" w:sz="4" w:space="0" w:color="auto"/>
            </w:tcBorders>
            <w:shd w:val="clear" w:color="000000" w:fill="D0D8E8"/>
            <w:vAlign w:val="center"/>
            <w:hideMark/>
          </w:tcPr>
          <w:p w:rsidR="000811D1" w:rsidRPr="006A49FB" w:rsidRDefault="000811D1" w:rsidP="009E3695">
            <w:pPr>
              <w:spacing w:after="0" w:line="240" w:lineRule="auto"/>
              <w:jc w:val="center"/>
              <w:rPr>
                <w:color w:val="000000"/>
                <w:lang w:eastAsia="fr-FR"/>
              </w:rPr>
            </w:pPr>
            <w:r w:rsidRPr="006A49FB">
              <w:rPr>
                <w:color w:val="000000"/>
                <w:lang w:eastAsia="fr-FR"/>
              </w:rPr>
              <w:t>72%</w:t>
            </w:r>
          </w:p>
        </w:tc>
        <w:tc>
          <w:tcPr>
            <w:tcW w:w="1200" w:type="dxa"/>
            <w:tcBorders>
              <w:top w:val="nil"/>
              <w:left w:val="nil"/>
              <w:bottom w:val="single" w:sz="4" w:space="0" w:color="auto"/>
              <w:right w:val="single" w:sz="4" w:space="0" w:color="auto"/>
            </w:tcBorders>
            <w:shd w:val="clear" w:color="000000" w:fill="D0D8E8"/>
            <w:vAlign w:val="center"/>
            <w:hideMark/>
          </w:tcPr>
          <w:p w:rsidR="000811D1" w:rsidRPr="006A49FB" w:rsidRDefault="000811D1" w:rsidP="009E3695">
            <w:pPr>
              <w:spacing w:after="0" w:line="240" w:lineRule="auto"/>
              <w:jc w:val="center"/>
              <w:rPr>
                <w:color w:val="000000"/>
                <w:lang w:eastAsia="fr-FR"/>
              </w:rPr>
            </w:pPr>
            <w:r w:rsidRPr="006A49FB">
              <w:rPr>
                <w:color w:val="000000"/>
                <w:lang w:eastAsia="fr-FR"/>
              </w:rPr>
              <w:t>82%</w:t>
            </w:r>
          </w:p>
        </w:tc>
      </w:tr>
      <w:tr w:rsidR="000811D1" w:rsidRPr="006A49FB" w:rsidTr="009E3695">
        <w:trPr>
          <w:trHeight w:val="590"/>
          <w:jc w:val="center"/>
        </w:trPr>
        <w:tc>
          <w:tcPr>
            <w:tcW w:w="1228" w:type="dxa"/>
            <w:tcBorders>
              <w:top w:val="nil"/>
              <w:left w:val="single" w:sz="4" w:space="0" w:color="auto"/>
              <w:bottom w:val="single" w:sz="4" w:space="0" w:color="auto"/>
              <w:right w:val="single" w:sz="4" w:space="0" w:color="auto"/>
            </w:tcBorders>
            <w:shd w:val="clear" w:color="000000" w:fill="E9EDF4"/>
            <w:vAlign w:val="center"/>
            <w:hideMark/>
          </w:tcPr>
          <w:p w:rsidR="000811D1" w:rsidRPr="006A49FB" w:rsidRDefault="000811D1" w:rsidP="009E3695">
            <w:pPr>
              <w:spacing w:after="0" w:line="240" w:lineRule="auto"/>
              <w:rPr>
                <w:b/>
                <w:bCs/>
                <w:color w:val="000000"/>
                <w:lang w:eastAsia="fr-FR"/>
              </w:rPr>
            </w:pPr>
            <w:r w:rsidRPr="006A49FB">
              <w:rPr>
                <w:b/>
                <w:bCs/>
                <w:color w:val="000000"/>
                <w:lang w:eastAsia="fr-FR"/>
              </w:rPr>
              <w:t xml:space="preserve">Pétrolier </w:t>
            </w:r>
          </w:p>
        </w:tc>
        <w:tc>
          <w:tcPr>
            <w:tcW w:w="1283" w:type="dxa"/>
            <w:tcBorders>
              <w:top w:val="nil"/>
              <w:left w:val="nil"/>
              <w:bottom w:val="single" w:sz="4" w:space="0" w:color="auto"/>
              <w:right w:val="single" w:sz="4" w:space="0" w:color="auto"/>
            </w:tcBorders>
            <w:shd w:val="clear" w:color="000000" w:fill="E9EDF4"/>
            <w:vAlign w:val="center"/>
            <w:hideMark/>
          </w:tcPr>
          <w:p w:rsidR="000811D1" w:rsidRPr="006A49FB" w:rsidRDefault="000811D1" w:rsidP="009E3695">
            <w:pPr>
              <w:spacing w:after="0" w:line="240" w:lineRule="auto"/>
              <w:jc w:val="center"/>
              <w:rPr>
                <w:color w:val="000000"/>
                <w:lang w:eastAsia="fr-FR"/>
              </w:rPr>
            </w:pPr>
            <w:r w:rsidRPr="006A49FB">
              <w:rPr>
                <w:color w:val="000000"/>
                <w:lang w:eastAsia="fr-FR"/>
              </w:rPr>
              <w:t>43%</w:t>
            </w:r>
          </w:p>
        </w:tc>
        <w:tc>
          <w:tcPr>
            <w:tcW w:w="1200" w:type="dxa"/>
            <w:tcBorders>
              <w:top w:val="nil"/>
              <w:left w:val="nil"/>
              <w:bottom w:val="single" w:sz="4" w:space="0" w:color="auto"/>
              <w:right w:val="single" w:sz="4" w:space="0" w:color="auto"/>
            </w:tcBorders>
            <w:shd w:val="clear" w:color="000000" w:fill="E9EDF4"/>
            <w:vAlign w:val="center"/>
            <w:hideMark/>
          </w:tcPr>
          <w:p w:rsidR="000811D1" w:rsidRPr="006A49FB" w:rsidRDefault="000811D1" w:rsidP="009E3695">
            <w:pPr>
              <w:spacing w:after="0" w:line="240" w:lineRule="auto"/>
              <w:jc w:val="center"/>
              <w:rPr>
                <w:color w:val="000000"/>
                <w:lang w:eastAsia="fr-FR"/>
              </w:rPr>
            </w:pPr>
            <w:r w:rsidRPr="006A49FB">
              <w:rPr>
                <w:color w:val="000000"/>
                <w:lang w:eastAsia="fr-FR"/>
              </w:rPr>
              <w:t>50%</w:t>
            </w:r>
          </w:p>
        </w:tc>
        <w:tc>
          <w:tcPr>
            <w:tcW w:w="1200" w:type="dxa"/>
            <w:tcBorders>
              <w:top w:val="nil"/>
              <w:left w:val="nil"/>
              <w:bottom w:val="single" w:sz="4" w:space="0" w:color="auto"/>
              <w:right w:val="single" w:sz="4" w:space="0" w:color="auto"/>
            </w:tcBorders>
            <w:shd w:val="clear" w:color="000000" w:fill="E9EDF4"/>
            <w:vAlign w:val="center"/>
            <w:hideMark/>
          </w:tcPr>
          <w:p w:rsidR="000811D1" w:rsidRPr="006A49FB" w:rsidRDefault="000811D1" w:rsidP="009E3695">
            <w:pPr>
              <w:spacing w:after="0" w:line="240" w:lineRule="auto"/>
              <w:jc w:val="center"/>
              <w:rPr>
                <w:color w:val="000000"/>
                <w:lang w:eastAsia="fr-FR"/>
              </w:rPr>
            </w:pPr>
            <w:r w:rsidRPr="006A49FB">
              <w:rPr>
                <w:color w:val="000000"/>
                <w:lang w:eastAsia="fr-FR"/>
              </w:rPr>
              <w:t>60%</w:t>
            </w:r>
          </w:p>
        </w:tc>
      </w:tr>
    </w:tbl>
    <w:p w:rsidR="000811D1" w:rsidRPr="00E55256" w:rsidRDefault="000811D1" w:rsidP="000811D1">
      <w:pPr>
        <w:spacing w:line="240" w:lineRule="auto"/>
        <w:jc w:val="both"/>
        <w:rPr>
          <w:sz w:val="20"/>
        </w:rPr>
      </w:pPr>
      <w:r w:rsidRPr="00E55256">
        <w:rPr>
          <w:rFonts w:cs="Arial"/>
          <w:sz w:val="20"/>
        </w:rPr>
        <w:t xml:space="preserve">Le résultat global ainsi obtenu a valu à la RDC </w:t>
      </w:r>
      <w:r w:rsidRPr="00E55256">
        <w:rPr>
          <w:sz w:val="20"/>
        </w:rPr>
        <w:t>le prix de meilleur pays en matière de divulgation des propriétaires réels des industries extractives décerné par l'ITIE Internationale à la 7</w:t>
      </w:r>
      <w:r w:rsidRPr="00E55256">
        <w:rPr>
          <w:sz w:val="20"/>
          <w:vertAlign w:val="superscript"/>
        </w:rPr>
        <w:t xml:space="preserve">è </w:t>
      </w:r>
      <w:r w:rsidRPr="00E55256">
        <w:rPr>
          <w:sz w:val="20"/>
        </w:rPr>
        <w:t>Conférence mondiale de l'ITIE qui s'est tenue à Lima, au Pérou, les 24 et 25 février 2016.</w:t>
      </w:r>
    </w:p>
    <w:p w:rsidR="000811D1" w:rsidRPr="00E55256" w:rsidRDefault="000811D1" w:rsidP="000811D1">
      <w:pPr>
        <w:pStyle w:val="Paragraphedeliste"/>
        <w:numPr>
          <w:ilvl w:val="0"/>
          <w:numId w:val="17"/>
        </w:numPr>
        <w:spacing w:after="0" w:line="276" w:lineRule="auto"/>
        <w:jc w:val="both"/>
        <w:rPr>
          <w:rFonts w:cs="Calibri"/>
          <w:b/>
          <w:i/>
          <w:sz w:val="20"/>
          <w:u w:val="single"/>
        </w:rPr>
      </w:pPr>
      <w:r w:rsidRPr="00E55256">
        <w:rPr>
          <w:rFonts w:cs="Calibri"/>
          <w:b/>
          <w:i/>
          <w:sz w:val="20"/>
          <w:u w:val="single"/>
        </w:rPr>
        <w:t xml:space="preserve">l'extension du champ d'application de la déclaration à l'ITIE au secteur minier artisanal et au secteur forestier, </w:t>
      </w:r>
    </w:p>
    <w:p w:rsidR="000811D1" w:rsidRPr="00E55256" w:rsidRDefault="000811D1" w:rsidP="000811D1">
      <w:pPr>
        <w:spacing w:after="0" w:line="240" w:lineRule="auto"/>
        <w:ind w:left="360"/>
        <w:jc w:val="both"/>
        <w:rPr>
          <w:sz w:val="20"/>
        </w:rPr>
      </w:pPr>
      <w:r w:rsidRPr="00E55256">
        <w:rPr>
          <w:sz w:val="20"/>
        </w:rPr>
        <w:t xml:space="preserve">Le GMP a jugé fondées plusieurs demandes des parties prenantes d'intégrer le </w:t>
      </w:r>
      <w:r w:rsidRPr="00E55256">
        <w:rPr>
          <w:bCs/>
          <w:sz w:val="20"/>
          <w:lang w:eastAsia="fr-FR"/>
        </w:rPr>
        <w:t>secteur minier artisanal et le secteur forestier dans le champ d'application de déclaration ITIE.</w:t>
      </w:r>
    </w:p>
    <w:p w:rsidR="000811D1" w:rsidRPr="00E55256" w:rsidRDefault="000811D1" w:rsidP="000811D1">
      <w:pPr>
        <w:spacing w:after="0" w:line="240" w:lineRule="auto"/>
        <w:ind w:left="360"/>
        <w:jc w:val="both"/>
        <w:rPr>
          <w:sz w:val="20"/>
        </w:rPr>
      </w:pPr>
      <w:r w:rsidRPr="00E55256">
        <w:rPr>
          <w:sz w:val="20"/>
        </w:rPr>
        <w:t>C’est ainsi que le  Plan de travail  2015 -2017 reprend cet objectif principalement.</w:t>
      </w:r>
    </w:p>
    <w:p w:rsidR="000811D1" w:rsidRDefault="000811D1" w:rsidP="000811D1">
      <w:pPr>
        <w:spacing w:after="0" w:line="240" w:lineRule="auto"/>
        <w:ind w:left="360"/>
        <w:jc w:val="both"/>
        <w:rPr>
          <w:sz w:val="20"/>
        </w:rPr>
      </w:pPr>
      <w:r w:rsidRPr="00E55256">
        <w:rPr>
          <w:sz w:val="20"/>
        </w:rPr>
        <w:t>A cet effet, les études de cadrage de ces deux secteurs ont été menées, adoptées  et publiées. A l'issue de ces publications, le GMP a décidé d'élaborer un Rapport ITIE au titre de rapport  pilote de ces secteurs en 2017.</w:t>
      </w:r>
    </w:p>
    <w:p w:rsidR="000811D1" w:rsidRPr="00E55256" w:rsidRDefault="000811D1" w:rsidP="000811D1">
      <w:pPr>
        <w:spacing w:after="0" w:line="240" w:lineRule="auto"/>
        <w:ind w:left="360"/>
        <w:jc w:val="both"/>
        <w:rPr>
          <w:sz w:val="20"/>
        </w:rPr>
      </w:pPr>
    </w:p>
    <w:p w:rsidR="000811D1" w:rsidRPr="00962FF0" w:rsidRDefault="000811D1" w:rsidP="000811D1">
      <w:pPr>
        <w:pStyle w:val="Paragraphedeliste"/>
        <w:numPr>
          <w:ilvl w:val="0"/>
          <w:numId w:val="17"/>
        </w:numPr>
        <w:spacing w:after="0" w:line="276" w:lineRule="auto"/>
        <w:jc w:val="both"/>
        <w:rPr>
          <w:rFonts w:cs="Calibri"/>
          <w:b/>
          <w:i/>
          <w:u w:val="single"/>
        </w:rPr>
      </w:pPr>
      <w:r w:rsidRPr="00962FF0">
        <w:rPr>
          <w:rFonts w:cs="Calibri"/>
          <w:b/>
          <w:i/>
          <w:u w:val="single"/>
        </w:rPr>
        <w:t>la publication des données ouvertes,</w:t>
      </w:r>
    </w:p>
    <w:p w:rsidR="000811D1" w:rsidRPr="00006CFC" w:rsidRDefault="000811D1" w:rsidP="000811D1">
      <w:pPr>
        <w:pStyle w:val="Default"/>
        <w:ind w:left="360"/>
        <w:jc w:val="both"/>
        <w:rPr>
          <w:rFonts w:ascii="Calibri" w:hAnsi="Calibri" w:cs="Arial"/>
          <w:bCs/>
          <w:sz w:val="20"/>
        </w:rPr>
      </w:pPr>
      <w:r w:rsidRPr="00006CFC">
        <w:rPr>
          <w:rFonts w:ascii="Calibri" w:hAnsi="Calibri" w:cs="Arial"/>
          <w:bCs/>
          <w:sz w:val="20"/>
        </w:rPr>
        <w:t>Dans le souci de matérialiser les résultats et l'impact de la mise en œuvre de l'ITIE dans notre pays selon les dispositions de l'Exigence 7 de la Norme ITIE relatives à la divulgation des données ouvertes, le Groupe Multipartite a accepté que la RDC devienne un pays pilote dans le projet MAP-X, plate-forme d'application de ge</w:t>
      </w:r>
      <w:r>
        <w:rPr>
          <w:rFonts w:ascii="Calibri" w:hAnsi="Calibri" w:cs="Arial"/>
          <w:bCs/>
          <w:sz w:val="20"/>
        </w:rPr>
        <w:t>stion des données géo-spatiales</w:t>
      </w:r>
      <w:r w:rsidRPr="00006CFC">
        <w:rPr>
          <w:rFonts w:ascii="Calibri" w:hAnsi="Calibri" w:cs="Arial"/>
          <w:bCs/>
          <w:sz w:val="20"/>
        </w:rPr>
        <w:t xml:space="preserve">.  </w:t>
      </w:r>
    </w:p>
    <w:p w:rsidR="000811D1" w:rsidRPr="00006CFC" w:rsidRDefault="000811D1" w:rsidP="000811D1">
      <w:pPr>
        <w:pStyle w:val="Default"/>
        <w:ind w:left="360"/>
        <w:jc w:val="both"/>
        <w:rPr>
          <w:rFonts w:ascii="Calibri" w:hAnsi="Calibri" w:cs="Arial"/>
          <w:bCs/>
          <w:sz w:val="20"/>
        </w:rPr>
      </w:pPr>
      <w:r w:rsidRPr="00006CFC">
        <w:rPr>
          <w:rFonts w:ascii="Calibri" w:hAnsi="Calibri" w:cs="Arial"/>
          <w:bCs/>
          <w:sz w:val="20"/>
        </w:rPr>
        <w:t>Ainsi, le GMP a adopté une politique de divulgation des données ITIE en utilisant MAP-X comme un outil, en ligne, qui permet aux parties prenantes d'accéder aux données,  de les visualiser, de les analyser afin d'identifier les risques et les bénéfices que les populations tirent de l'exploitation des ressources naturelles.</w:t>
      </w:r>
    </w:p>
    <w:p w:rsidR="000811D1" w:rsidRDefault="000811D1" w:rsidP="000811D1">
      <w:pPr>
        <w:pStyle w:val="Default"/>
        <w:ind w:left="360"/>
        <w:jc w:val="both"/>
        <w:rPr>
          <w:rFonts w:ascii="Calibri" w:hAnsi="Calibri" w:cs="Arial"/>
          <w:bCs/>
          <w:sz w:val="20"/>
        </w:rPr>
      </w:pPr>
      <w:r w:rsidRPr="00006CFC">
        <w:rPr>
          <w:rFonts w:ascii="Calibri" w:hAnsi="Calibri" w:cs="Arial"/>
          <w:bCs/>
          <w:sz w:val="20"/>
        </w:rPr>
        <w:t>Explicitement, cet outil de transparence et d’information combine les renseignements sur les concessions (minières, pétrolières, forestières) et les données financières avec d’autres types de données, notamment environnementales, infrastructurelles et opérationnelles, et fournit toute une série d’outils d’analyse de données qui pourront être élaborés et ajustés en fonction des besoins spécifiques des parties prenantes.</w:t>
      </w:r>
    </w:p>
    <w:p w:rsidR="000811D1" w:rsidRDefault="000811D1" w:rsidP="000811D1">
      <w:pPr>
        <w:pStyle w:val="Default"/>
        <w:ind w:left="360"/>
        <w:jc w:val="both"/>
        <w:rPr>
          <w:rFonts w:ascii="Calibri" w:hAnsi="Calibri" w:cs="Arial"/>
          <w:bCs/>
          <w:sz w:val="20"/>
        </w:rPr>
      </w:pPr>
      <w:r w:rsidRPr="00006CFC">
        <w:rPr>
          <w:rFonts w:ascii="Calibri" w:hAnsi="Calibri" w:cs="Arial"/>
          <w:bCs/>
          <w:sz w:val="20"/>
        </w:rPr>
        <w:t xml:space="preserve">Au cours de l'année 2015, une délégation conjointe "Banque Mondiale, PNUE et Secrétariat International de l'ITIE" qui pilote le projet est venue organiser des réunions de haut niveau avec des membres du Gouvernement et des Experts Techniques du Cabinet du Premier Ministre, des Ministères du Plan, des Mines (CTCPM &amp; CAMI), de l'Environnement et des Finances, de la société civile, des Partenaires au développement et des membres du Groupe Multipartite en vue du lancement du Prototype. </w:t>
      </w:r>
    </w:p>
    <w:p w:rsidR="000811D1" w:rsidRDefault="000811D1" w:rsidP="000811D1">
      <w:pPr>
        <w:pStyle w:val="Default"/>
        <w:ind w:left="360"/>
        <w:jc w:val="both"/>
        <w:rPr>
          <w:rFonts w:ascii="Calibri" w:hAnsi="Calibri" w:cs="Arial"/>
          <w:bCs/>
          <w:sz w:val="20"/>
        </w:rPr>
      </w:pPr>
    </w:p>
    <w:p w:rsidR="000811D1" w:rsidRPr="00962FF0" w:rsidRDefault="000811D1" w:rsidP="000811D1">
      <w:pPr>
        <w:pStyle w:val="Paragraphedeliste"/>
        <w:numPr>
          <w:ilvl w:val="0"/>
          <w:numId w:val="17"/>
        </w:numPr>
        <w:spacing w:after="200" w:line="276" w:lineRule="auto"/>
        <w:jc w:val="both"/>
        <w:rPr>
          <w:rFonts w:cs="Calibri"/>
          <w:b/>
          <w:i/>
          <w:u w:val="single"/>
        </w:rPr>
      </w:pPr>
      <w:r w:rsidRPr="00962FF0">
        <w:rPr>
          <w:rFonts w:cs="Calibri"/>
          <w:b/>
          <w:i/>
          <w:u w:val="single"/>
        </w:rPr>
        <w:lastRenderedPageBreak/>
        <w:t>l'intégration de l'ITIE dans les systèmes nationaux.</w:t>
      </w:r>
    </w:p>
    <w:p w:rsidR="000811D1" w:rsidRPr="0082041E" w:rsidRDefault="000811D1" w:rsidP="000811D1">
      <w:pPr>
        <w:pStyle w:val="Paragraphedeliste"/>
        <w:spacing w:after="0" w:line="240" w:lineRule="auto"/>
        <w:jc w:val="both"/>
        <w:rPr>
          <w:b/>
          <w:i/>
          <w:sz w:val="20"/>
          <w:u w:val="single"/>
        </w:rPr>
      </w:pPr>
      <w:r w:rsidRPr="0082041E">
        <w:rPr>
          <w:b/>
          <w:i/>
          <w:sz w:val="20"/>
          <w:u w:val="single"/>
        </w:rPr>
        <w:t>Dans le système du Ministère des Mines</w:t>
      </w:r>
    </w:p>
    <w:p w:rsidR="000811D1" w:rsidRPr="0082041E" w:rsidRDefault="000811D1" w:rsidP="000811D1">
      <w:pPr>
        <w:pStyle w:val="Paragraphedeliste"/>
        <w:numPr>
          <w:ilvl w:val="0"/>
          <w:numId w:val="20"/>
        </w:numPr>
        <w:spacing w:after="0" w:line="240" w:lineRule="auto"/>
        <w:jc w:val="both"/>
        <w:rPr>
          <w:sz w:val="20"/>
        </w:rPr>
      </w:pPr>
      <w:r w:rsidRPr="0082041E">
        <w:rPr>
          <w:sz w:val="20"/>
        </w:rPr>
        <w:t>Postage par le Cadastre Minier (CAMI) sur son site des données du cadastre et des licences conformément aux exigences 3.9 b) et 3.10 a) de la Norme l’ITIE ;</w:t>
      </w:r>
    </w:p>
    <w:p w:rsidR="000811D1" w:rsidRPr="0082041E" w:rsidRDefault="000811D1" w:rsidP="000811D1">
      <w:pPr>
        <w:pStyle w:val="Paragraphedeliste"/>
        <w:numPr>
          <w:ilvl w:val="0"/>
          <w:numId w:val="20"/>
        </w:numPr>
        <w:spacing w:after="0" w:line="240" w:lineRule="auto"/>
        <w:jc w:val="both"/>
        <w:rPr>
          <w:b/>
          <w:sz w:val="20"/>
        </w:rPr>
      </w:pPr>
      <w:r w:rsidRPr="0082041E">
        <w:rPr>
          <w:sz w:val="20"/>
        </w:rPr>
        <w:t>Postage par la Cellule Technique de Coordination et de Planification Minière (CTCPM)  sur son site l’intégralité des contrats miniers complétés éventuellement des modifications subies (avenants, annexes) cela conformément à l’exigence 3.12 c) i à iii.</w:t>
      </w:r>
    </w:p>
    <w:p w:rsidR="000811D1" w:rsidRPr="0082041E" w:rsidRDefault="000811D1" w:rsidP="000811D1">
      <w:pPr>
        <w:pStyle w:val="Paragraphedeliste"/>
        <w:numPr>
          <w:ilvl w:val="0"/>
          <w:numId w:val="20"/>
        </w:numPr>
        <w:spacing w:after="0" w:line="240" w:lineRule="auto"/>
        <w:jc w:val="both"/>
        <w:rPr>
          <w:sz w:val="20"/>
        </w:rPr>
      </w:pPr>
      <w:r w:rsidRPr="0082041E">
        <w:rPr>
          <w:sz w:val="20"/>
        </w:rPr>
        <w:t>Publication des rapports ITIE-RDC 2013 et 2014 mentionnant seulement des liens vers les informations publiques disponibles  sur le registre  et l’octroi des licences sur le site CAMI  conformément aux exigences 3.9 c) et 3.10 b) et c) de la Norme ITIE.</w:t>
      </w:r>
    </w:p>
    <w:p w:rsidR="000811D1" w:rsidRPr="00B2644F" w:rsidRDefault="000811D1" w:rsidP="000811D1">
      <w:pPr>
        <w:pStyle w:val="Paragraphedeliste"/>
        <w:spacing w:after="0" w:line="240" w:lineRule="auto"/>
        <w:jc w:val="both"/>
        <w:rPr>
          <w:b/>
          <w:i/>
          <w:sz w:val="20"/>
          <w:u w:val="single"/>
        </w:rPr>
      </w:pPr>
      <w:r w:rsidRPr="00B2644F">
        <w:rPr>
          <w:b/>
          <w:i/>
          <w:sz w:val="20"/>
          <w:u w:val="single"/>
        </w:rPr>
        <w:t>Dans le système du Ministère des Finances</w:t>
      </w:r>
    </w:p>
    <w:p w:rsidR="000811D1" w:rsidRPr="00BB08F0" w:rsidRDefault="000811D1" w:rsidP="000811D1">
      <w:pPr>
        <w:pStyle w:val="Paragraphedeliste"/>
        <w:numPr>
          <w:ilvl w:val="0"/>
          <w:numId w:val="21"/>
        </w:numPr>
        <w:spacing w:after="0" w:line="240" w:lineRule="auto"/>
        <w:jc w:val="both"/>
        <w:rPr>
          <w:bCs/>
          <w:sz w:val="20"/>
          <w:szCs w:val="20"/>
        </w:rPr>
      </w:pPr>
      <w:r w:rsidRPr="00B2644F">
        <w:rPr>
          <w:sz w:val="20"/>
        </w:rPr>
        <w:t xml:space="preserve">Publication par le </w:t>
      </w:r>
      <w:r w:rsidRPr="00B2644F">
        <w:rPr>
          <w:b/>
          <w:sz w:val="20"/>
        </w:rPr>
        <w:t xml:space="preserve">Comité Technique de suivi des Réformes (CTR) </w:t>
      </w:r>
      <w:r w:rsidRPr="00B2644F">
        <w:rPr>
          <w:sz w:val="20"/>
        </w:rPr>
        <w:t xml:space="preserve">de l’état annuel ajusté  corrigeant ses publications trimestrielles sur les recettes des  ressources naturelles. </w:t>
      </w:r>
    </w:p>
    <w:p w:rsidR="000811D1" w:rsidRPr="004A5C62" w:rsidRDefault="000811D1" w:rsidP="000811D1">
      <w:pPr>
        <w:pStyle w:val="Paragraphedeliste"/>
        <w:spacing w:after="0" w:line="240" w:lineRule="auto"/>
        <w:jc w:val="both"/>
        <w:rPr>
          <w:bCs/>
          <w:sz w:val="20"/>
          <w:szCs w:val="20"/>
        </w:rPr>
      </w:pPr>
    </w:p>
    <w:p w:rsidR="000811D1" w:rsidRPr="00576E46" w:rsidRDefault="000811D1" w:rsidP="000811D1">
      <w:pPr>
        <w:numPr>
          <w:ilvl w:val="0"/>
          <w:numId w:val="9"/>
        </w:numPr>
        <w:shd w:val="clear" w:color="auto" w:fill="FFFFFF" w:themeFill="background1"/>
        <w:spacing w:after="0" w:line="240" w:lineRule="auto"/>
        <w:ind w:hanging="720"/>
        <w:contextualSpacing/>
        <w:rPr>
          <w:b/>
          <w:bCs/>
          <w:sz w:val="20"/>
          <w:szCs w:val="20"/>
        </w:rPr>
      </w:pPr>
      <w:r w:rsidRPr="00576E46">
        <w:rPr>
          <w:b/>
          <w:bCs/>
          <w:sz w:val="20"/>
          <w:szCs w:val="20"/>
        </w:rPr>
        <w:t>Ce rapport d’activités a-t-il été discuté en dehors du Groupe multipartite ?</w:t>
      </w:r>
    </w:p>
    <w:p w:rsidR="000811D1" w:rsidRPr="0040431F" w:rsidRDefault="000811D1" w:rsidP="000811D1">
      <w:pPr>
        <w:spacing w:after="0" w:line="240" w:lineRule="auto"/>
        <w:ind w:left="720"/>
        <w:contextualSpacing/>
        <w:rPr>
          <w:bCs/>
          <w:sz w:val="18"/>
          <w:szCs w:val="20"/>
        </w:rPr>
      </w:pPr>
      <w:r w:rsidRPr="0040431F">
        <w:rPr>
          <w:bCs/>
          <w:sz w:val="18"/>
          <w:szCs w:val="20"/>
        </w:rPr>
        <w:t>Les parties prenantes se sont réunies pour améliorer le projet du RAA, en septembre, en octobre et deux fois en novembre 2016.</w:t>
      </w:r>
    </w:p>
    <w:p w:rsidR="000811D1" w:rsidRPr="004A5C62" w:rsidRDefault="000811D1" w:rsidP="000811D1">
      <w:pPr>
        <w:spacing w:after="0" w:line="240" w:lineRule="auto"/>
        <w:contextualSpacing/>
        <w:rPr>
          <w:bCs/>
          <w:sz w:val="20"/>
          <w:szCs w:val="20"/>
        </w:rPr>
      </w:pPr>
    </w:p>
    <w:p w:rsidR="000811D1" w:rsidRPr="00234371" w:rsidRDefault="000811D1" w:rsidP="000811D1">
      <w:pPr>
        <w:pStyle w:val="ColorfulList-Accent11"/>
        <w:numPr>
          <w:ilvl w:val="0"/>
          <w:numId w:val="9"/>
        </w:numPr>
        <w:spacing w:after="0" w:line="240" w:lineRule="auto"/>
        <w:ind w:hanging="720"/>
        <w:rPr>
          <w:rFonts w:eastAsia="Calibri"/>
          <w:bCs/>
          <w:sz w:val="18"/>
          <w:szCs w:val="20"/>
        </w:rPr>
      </w:pPr>
      <w:r w:rsidRPr="00234371">
        <w:rPr>
          <w:rFonts w:eastAsia="Calibri"/>
          <w:b/>
          <w:bCs/>
          <w:sz w:val="18"/>
          <w:szCs w:val="20"/>
        </w:rPr>
        <w:t>Composition détaillée du Groupe multipartite du 1</w:t>
      </w:r>
      <w:r w:rsidRPr="00234371">
        <w:rPr>
          <w:rFonts w:eastAsia="Calibri"/>
          <w:b/>
          <w:bCs/>
          <w:sz w:val="18"/>
          <w:szCs w:val="20"/>
          <w:vertAlign w:val="superscript"/>
        </w:rPr>
        <w:t>er</w:t>
      </w:r>
      <w:r w:rsidRPr="00234371">
        <w:rPr>
          <w:rFonts w:eastAsia="Calibri"/>
          <w:b/>
          <w:bCs/>
          <w:sz w:val="18"/>
          <w:szCs w:val="20"/>
        </w:rPr>
        <w:t xml:space="preserve"> janvier au 31 décembre 2015</w:t>
      </w:r>
    </w:p>
    <w:p w:rsidR="000811D1" w:rsidRDefault="000811D1" w:rsidP="000811D1">
      <w:pPr>
        <w:pStyle w:val="ColorfulList-Accent11"/>
        <w:spacing w:after="0" w:line="240" w:lineRule="auto"/>
        <w:rPr>
          <w:rFonts w:eastAsia="Calibri"/>
          <w:bCs/>
          <w:sz w:val="18"/>
          <w:szCs w:val="20"/>
        </w:rPr>
      </w:pPr>
      <w:r w:rsidRPr="00234371">
        <w:rPr>
          <w:rFonts w:eastAsia="Calibri"/>
          <w:bCs/>
          <w:sz w:val="18"/>
          <w:szCs w:val="20"/>
        </w:rPr>
        <w:t>Suivant</w:t>
      </w:r>
      <w:r>
        <w:rPr>
          <w:rFonts w:eastAsia="Calibri"/>
          <w:bCs/>
          <w:sz w:val="18"/>
          <w:szCs w:val="20"/>
        </w:rPr>
        <w:t xml:space="preserve"> le Décret N° 09/28 du 16/07/2019 du Premier Ministre portant création, organisation et fonctionnement du CN/ITIE-RDC en son article 7,  2</w:t>
      </w:r>
      <w:r w:rsidRPr="001E782B">
        <w:rPr>
          <w:rFonts w:eastAsia="Calibri"/>
          <w:bCs/>
          <w:sz w:val="18"/>
          <w:szCs w:val="20"/>
          <w:vertAlign w:val="superscript"/>
        </w:rPr>
        <w:t>e</w:t>
      </w:r>
      <w:r>
        <w:rPr>
          <w:rFonts w:eastAsia="Calibri"/>
          <w:bCs/>
          <w:sz w:val="18"/>
          <w:szCs w:val="20"/>
        </w:rPr>
        <w:t xml:space="preserve"> alinéa relatif aux membres représentants les parties prenantes à l’ITIE :</w:t>
      </w:r>
    </w:p>
    <w:p w:rsidR="000811D1" w:rsidRDefault="000811D1" w:rsidP="000811D1">
      <w:pPr>
        <w:pStyle w:val="ColorfulList-Accent11"/>
        <w:spacing w:after="0" w:line="240" w:lineRule="auto"/>
        <w:rPr>
          <w:rFonts w:eastAsia="Calibri"/>
          <w:bCs/>
          <w:sz w:val="18"/>
          <w:szCs w:val="20"/>
        </w:rPr>
      </w:pPr>
    </w:p>
    <w:p w:rsidR="000811D1" w:rsidRPr="00B514B6" w:rsidRDefault="000811D1" w:rsidP="000811D1">
      <w:pPr>
        <w:pStyle w:val="ColorfulList-Accent11"/>
        <w:spacing w:after="0" w:line="240" w:lineRule="auto"/>
        <w:rPr>
          <w:rFonts w:eastAsia="Calibri"/>
          <w:bCs/>
          <w:i/>
          <w:sz w:val="18"/>
          <w:szCs w:val="20"/>
        </w:rPr>
      </w:pPr>
      <w:r w:rsidRPr="00B514B6">
        <w:rPr>
          <w:rFonts w:eastAsia="Calibri"/>
          <w:bCs/>
          <w:i/>
          <w:sz w:val="18"/>
          <w:szCs w:val="20"/>
        </w:rPr>
        <w:t>Membres représentant les Institutions Publiques :</w:t>
      </w:r>
    </w:p>
    <w:p w:rsidR="000811D1" w:rsidRDefault="000811D1" w:rsidP="000811D1">
      <w:pPr>
        <w:pStyle w:val="ColorfulList-Accent11"/>
        <w:numPr>
          <w:ilvl w:val="3"/>
          <w:numId w:val="9"/>
        </w:numPr>
        <w:spacing w:after="0" w:line="240" w:lineRule="auto"/>
        <w:ind w:left="1134"/>
        <w:rPr>
          <w:rFonts w:eastAsia="Calibri"/>
          <w:bCs/>
          <w:sz w:val="18"/>
          <w:szCs w:val="20"/>
        </w:rPr>
      </w:pPr>
      <w:r>
        <w:rPr>
          <w:rFonts w:eastAsia="Calibri"/>
          <w:bCs/>
          <w:sz w:val="18"/>
          <w:szCs w:val="20"/>
        </w:rPr>
        <w:t xml:space="preserve">Le Ministre du Plan : </w:t>
      </w:r>
      <w:r>
        <w:rPr>
          <w:rFonts w:eastAsia="Calibri"/>
          <w:bCs/>
          <w:sz w:val="18"/>
          <w:szCs w:val="20"/>
        </w:rPr>
        <w:tab/>
      </w:r>
      <w:r>
        <w:rPr>
          <w:rFonts w:eastAsia="Calibri"/>
          <w:bCs/>
          <w:sz w:val="18"/>
          <w:szCs w:val="20"/>
        </w:rPr>
        <w:tab/>
      </w:r>
      <w:r>
        <w:rPr>
          <w:rFonts w:eastAsia="Calibri"/>
          <w:bCs/>
          <w:sz w:val="18"/>
          <w:szCs w:val="20"/>
        </w:rPr>
        <w:tab/>
      </w:r>
      <w:r>
        <w:rPr>
          <w:rFonts w:eastAsia="Calibri"/>
          <w:bCs/>
          <w:sz w:val="18"/>
          <w:szCs w:val="20"/>
        </w:rPr>
        <w:tab/>
        <w:t xml:space="preserve">Olivier </w:t>
      </w:r>
      <w:proofErr w:type="spellStart"/>
      <w:r>
        <w:rPr>
          <w:rFonts w:eastAsia="Calibri"/>
          <w:bCs/>
          <w:sz w:val="18"/>
          <w:szCs w:val="20"/>
        </w:rPr>
        <w:t>Kamitatu</w:t>
      </w:r>
      <w:proofErr w:type="spellEnd"/>
    </w:p>
    <w:p w:rsidR="000811D1" w:rsidRDefault="000811D1" w:rsidP="000811D1">
      <w:pPr>
        <w:pStyle w:val="ColorfulList-Accent11"/>
        <w:numPr>
          <w:ilvl w:val="3"/>
          <w:numId w:val="9"/>
        </w:numPr>
        <w:spacing w:after="0" w:line="240" w:lineRule="auto"/>
        <w:ind w:left="1134"/>
        <w:rPr>
          <w:rFonts w:eastAsia="Calibri"/>
          <w:bCs/>
          <w:sz w:val="18"/>
          <w:szCs w:val="20"/>
        </w:rPr>
      </w:pPr>
      <w:r>
        <w:rPr>
          <w:rFonts w:eastAsia="Calibri"/>
          <w:bCs/>
          <w:sz w:val="18"/>
          <w:szCs w:val="20"/>
        </w:rPr>
        <w:t xml:space="preserve">Le Ministre des Finances : </w:t>
      </w:r>
      <w:r>
        <w:rPr>
          <w:rFonts w:eastAsia="Calibri"/>
          <w:bCs/>
          <w:sz w:val="18"/>
          <w:szCs w:val="20"/>
        </w:rPr>
        <w:tab/>
      </w:r>
      <w:r>
        <w:rPr>
          <w:rFonts w:eastAsia="Calibri"/>
          <w:bCs/>
          <w:sz w:val="18"/>
          <w:szCs w:val="20"/>
        </w:rPr>
        <w:tab/>
      </w:r>
      <w:r>
        <w:rPr>
          <w:rFonts w:eastAsia="Calibri"/>
          <w:bCs/>
          <w:sz w:val="18"/>
          <w:szCs w:val="20"/>
        </w:rPr>
        <w:tab/>
        <w:t xml:space="preserve">Roger </w:t>
      </w:r>
      <w:proofErr w:type="spellStart"/>
      <w:r>
        <w:rPr>
          <w:rFonts w:eastAsia="Calibri"/>
          <w:bCs/>
          <w:sz w:val="18"/>
          <w:szCs w:val="20"/>
        </w:rPr>
        <w:t>Shulungu</w:t>
      </w:r>
      <w:proofErr w:type="spellEnd"/>
      <w:r>
        <w:rPr>
          <w:rFonts w:eastAsia="Calibri"/>
          <w:bCs/>
          <w:sz w:val="18"/>
          <w:szCs w:val="20"/>
        </w:rPr>
        <w:t xml:space="preserve"> (</w:t>
      </w:r>
      <w:proofErr w:type="spellStart"/>
      <w:r>
        <w:rPr>
          <w:rFonts w:eastAsia="Calibri"/>
          <w:bCs/>
          <w:sz w:val="18"/>
          <w:szCs w:val="20"/>
        </w:rPr>
        <w:t>Vice Ministre</w:t>
      </w:r>
      <w:proofErr w:type="spellEnd"/>
      <w:r>
        <w:rPr>
          <w:rFonts w:eastAsia="Calibri"/>
          <w:bCs/>
          <w:sz w:val="18"/>
          <w:szCs w:val="20"/>
        </w:rPr>
        <w:t>)</w:t>
      </w:r>
    </w:p>
    <w:p w:rsidR="000811D1" w:rsidRDefault="000811D1" w:rsidP="000811D1">
      <w:pPr>
        <w:pStyle w:val="ColorfulList-Accent11"/>
        <w:numPr>
          <w:ilvl w:val="3"/>
          <w:numId w:val="9"/>
        </w:numPr>
        <w:spacing w:after="0" w:line="240" w:lineRule="auto"/>
        <w:ind w:left="1134"/>
        <w:rPr>
          <w:rFonts w:eastAsia="Calibri"/>
          <w:bCs/>
          <w:sz w:val="18"/>
          <w:szCs w:val="20"/>
        </w:rPr>
      </w:pPr>
      <w:r>
        <w:rPr>
          <w:rFonts w:eastAsia="Calibri"/>
          <w:bCs/>
          <w:sz w:val="18"/>
          <w:szCs w:val="20"/>
        </w:rPr>
        <w:t xml:space="preserve">Le Ministre des Mines : </w:t>
      </w:r>
      <w:r>
        <w:rPr>
          <w:rFonts w:eastAsia="Calibri"/>
          <w:bCs/>
          <w:sz w:val="18"/>
          <w:szCs w:val="20"/>
        </w:rPr>
        <w:tab/>
      </w:r>
      <w:r>
        <w:rPr>
          <w:rFonts w:eastAsia="Calibri"/>
          <w:bCs/>
          <w:sz w:val="18"/>
          <w:szCs w:val="20"/>
        </w:rPr>
        <w:tab/>
      </w:r>
      <w:r>
        <w:rPr>
          <w:rFonts w:eastAsia="Calibri"/>
          <w:bCs/>
          <w:sz w:val="18"/>
          <w:szCs w:val="20"/>
        </w:rPr>
        <w:tab/>
        <w:t xml:space="preserve">Martin </w:t>
      </w:r>
      <w:proofErr w:type="spellStart"/>
      <w:r>
        <w:rPr>
          <w:rFonts w:eastAsia="Calibri"/>
          <w:bCs/>
          <w:sz w:val="18"/>
          <w:szCs w:val="20"/>
        </w:rPr>
        <w:t>Kabwelulu</w:t>
      </w:r>
      <w:proofErr w:type="spellEnd"/>
    </w:p>
    <w:p w:rsidR="000811D1" w:rsidRDefault="000811D1" w:rsidP="000811D1">
      <w:pPr>
        <w:pStyle w:val="ColorfulList-Accent11"/>
        <w:numPr>
          <w:ilvl w:val="3"/>
          <w:numId w:val="9"/>
        </w:numPr>
        <w:spacing w:after="0" w:line="240" w:lineRule="auto"/>
        <w:ind w:left="1134"/>
        <w:rPr>
          <w:rFonts w:eastAsia="Calibri"/>
          <w:bCs/>
          <w:sz w:val="18"/>
          <w:szCs w:val="20"/>
        </w:rPr>
      </w:pPr>
      <w:r>
        <w:rPr>
          <w:rFonts w:eastAsia="Calibri"/>
          <w:bCs/>
          <w:sz w:val="18"/>
          <w:szCs w:val="20"/>
        </w:rPr>
        <w:t xml:space="preserve">Le Ministre des Hydrocarbures : </w:t>
      </w:r>
      <w:r>
        <w:rPr>
          <w:rFonts w:eastAsia="Calibri"/>
          <w:bCs/>
          <w:sz w:val="18"/>
          <w:szCs w:val="20"/>
        </w:rPr>
        <w:tab/>
      </w:r>
      <w:r>
        <w:rPr>
          <w:rFonts w:eastAsia="Calibri"/>
          <w:bCs/>
          <w:sz w:val="18"/>
          <w:szCs w:val="20"/>
        </w:rPr>
        <w:tab/>
      </w:r>
      <w:r>
        <w:rPr>
          <w:rFonts w:eastAsia="Calibri"/>
          <w:bCs/>
          <w:sz w:val="18"/>
          <w:szCs w:val="20"/>
        </w:rPr>
        <w:tab/>
        <w:t xml:space="preserve">Crispin </w:t>
      </w:r>
      <w:proofErr w:type="spellStart"/>
      <w:r>
        <w:rPr>
          <w:rFonts w:eastAsia="Calibri"/>
          <w:bCs/>
          <w:sz w:val="18"/>
          <w:szCs w:val="20"/>
        </w:rPr>
        <w:t>Atama</w:t>
      </w:r>
      <w:proofErr w:type="spellEnd"/>
    </w:p>
    <w:p w:rsidR="000811D1" w:rsidRDefault="000811D1" w:rsidP="000811D1">
      <w:pPr>
        <w:pStyle w:val="ColorfulList-Accent11"/>
        <w:numPr>
          <w:ilvl w:val="3"/>
          <w:numId w:val="9"/>
        </w:numPr>
        <w:spacing w:after="0" w:line="240" w:lineRule="auto"/>
        <w:ind w:left="1134"/>
        <w:rPr>
          <w:rFonts w:eastAsia="Calibri"/>
          <w:bCs/>
          <w:sz w:val="18"/>
          <w:szCs w:val="20"/>
        </w:rPr>
      </w:pPr>
      <w:r>
        <w:rPr>
          <w:rFonts w:eastAsia="Calibri"/>
          <w:bCs/>
          <w:sz w:val="18"/>
          <w:szCs w:val="20"/>
        </w:rPr>
        <w:t>Le Ministre de l’Environnement :</w:t>
      </w:r>
      <w:r>
        <w:rPr>
          <w:rFonts w:eastAsia="Calibri"/>
          <w:bCs/>
          <w:sz w:val="18"/>
          <w:szCs w:val="20"/>
        </w:rPr>
        <w:tab/>
      </w:r>
      <w:r>
        <w:rPr>
          <w:rFonts w:eastAsia="Calibri"/>
          <w:bCs/>
          <w:sz w:val="18"/>
          <w:szCs w:val="20"/>
        </w:rPr>
        <w:tab/>
      </w:r>
      <w:r>
        <w:rPr>
          <w:rFonts w:eastAsia="Calibri"/>
          <w:bCs/>
          <w:sz w:val="18"/>
          <w:szCs w:val="20"/>
        </w:rPr>
        <w:tab/>
        <w:t xml:space="preserve">Bienvenu </w:t>
      </w:r>
      <w:proofErr w:type="spellStart"/>
      <w:r>
        <w:rPr>
          <w:rFonts w:eastAsia="Calibri"/>
          <w:bCs/>
          <w:sz w:val="18"/>
          <w:szCs w:val="20"/>
        </w:rPr>
        <w:t>Liyoto</w:t>
      </w:r>
      <w:proofErr w:type="spellEnd"/>
    </w:p>
    <w:p w:rsidR="000811D1" w:rsidRDefault="000811D1" w:rsidP="000811D1">
      <w:pPr>
        <w:pStyle w:val="ColorfulList-Accent11"/>
        <w:numPr>
          <w:ilvl w:val="3"/>
          <w:numId w:val="9"/>
        </w:numPr>
        <w:spacing w:after="0" w:line="240" w:lineRule="auto"/>
        <w:ind w:left="1134"/>
        <w:rPr>
          <w:rFonts w:eastAsia="Calibri"/>
          <w:bCs/>
          <w:sz w:val="18"/>
          <w:szCs w:val="20"/>
        </w:rPr>
      </w:pPr>
      <w:r>
        <w:rPr>
          <w:rFonts w:eastAsia="Calibri"/>
          <w:bCs/>
          <w:sz w:val="18"/>
          <w:szCs w:val="20"/>
        </w:rPr>
        <w:t>Un représentant du Cabinet du Chef de l’Etat :</w:t>
      </w:r>
      <w:r>
        <w:rPr>
          <w:rFonts w:eastAsia="Calibri"/>
          <w:bCs/>
          <w:sz w:val="18"/>
          <w:szCs w:val="20"/>
        </w:rPr>
        <w:tab/>
        <w:t>Firmin Koto</w:t>
      </w:r>
    </w:p>
    <w:p w:rsidR="000811D1" w:rsidRDefault="000811D1" w:rsidP="000811D1">
      <w:pPr>
        <w:pStyle w:val="ColorfulList-Accent11"/>
        <w:numPr>
          <w:ilvl w:val="3"/>
          <w:numId w:val="9"/>
        </w:numPr>
        <w:spacing w:after="0" w:line="240" w:lineRule="auto"/>
        <w:ind w:left="1134"/>
        <w:rPr>
          <w:rFonts w:eastAsia="Calibri"/>
          <w:bCs/>
          <w:sz w:val="18"/>
          <w:szCs w:val="20"/>
        </w:rPr>
      </w:pPr>
      <w:r>
        <w:rPr>
          <w:rFonts w:eastAsia="Calibri"/>
          <w:bCs/>
          <w:sz w:val="18"/>
          <w:szCs w:val="20"/>
        </w:rPr>
        <w:t>Le Directeur de cabinet adjoint du Premier</w:t>
      </w:r>
    </w:p>
    <w:p w:rsidR="000811D1" w:rsidRDefault="000811D1" w:rsidP="000811D1">
      <w:pPr>
        <w:pStyle w:val="ColorfulList-Accent11"/>
        <w:spacing w:after="0" w:line="240" w:lineRule="auto"/>
        <w:ind w:left="1134"/>
        <w:rPr>
          <w:rFonts w:eastAsia="Calibri"/>
          <w:bCs/>
          <w:sz w:val="18"/>
          <w:szCs w:val="20"/>
        </w:rPr>
      </w:pPr>
      <w:r>
        <w:rPr>
          <w:rFonts w:eastAsia="Calibri"/>
          <w:bCs/>
          <w:sz w:val="18"/>
          <w:szCs w:val="20"/>
        </w:rPr>
        <w:t>Ministre chargé des questions économiques :</w:t>
      </w:r>
      <w:r>
        <w:rPr>
          <w:rFonts w:eastAsia="Calibri"/>
          <w:bCs/>
          <w:sz w:val="18"/>
          <w:szCs w:val="20"/>
        </w:rPr>
        <w:tab/>
        <w:t xml:space="preserve">Vincent </w:t>
      </w:r>
      <w:proofErr w:type="spellStart"/>
      <w:r>
        <w:rPr>
          <w:rFonts w:eastAsia="Calibri"/>
          <w:bCs/>
          <w:sz w:val="18"/>
          <w:szCs w:val="20"/>
        </w:rPr>
        <w:t>Ngonga</w:t>
      </w:r>
      <w:proofErr w:type="spellEnd"/>
    </w:p>
    <w:p w:rsidR="000811D1" w:rsidRDefault="000811D1" w:rsidP="000811D1">
      <w:pPr>
        <w:pStyle w:val="ColorfulList-Accent11"/>
        <w:numPr>
          <w:ilvl w:val="3"/>
          <w:numId w:val="9"/>
        </w:numPr>
        <w:spacing w:after="0" w:line="240" w:lineRule="auto"/>
        <w:ind w:left="1134"/>
        <w:rPr>
          <w:rFonts w:eastAsia="Calibri"/>
          <w:bCs/>
          <w:sz w:val="18"/>
          <w:szCs w:val="20"/>
        </w:rPr>
      </w:pPr>
      <w:r>
        <w:rPr>
          <w:rFonts w:eastAsia="Calibri"/>
          <w:bCs/>
          <w:sz w:val="18"/>
          <w:szCs w:val="20"/>
        </w:rPr>
        <w:t>Le Directeur de cabinet adjoint du Premier</w:t>
      </w:r>
    </w:p>
    <w:p w:rsidR="000811D1" w:rsidRDefault="000811D1" w:rsidP="000811D1">
      <w:pPr>
        <w:pStyle w:val="ColorfulList-Accent11"/>
        <w:spacing w:after="0" w:line="240" w:lineRule="auto"/>
        <w:ind w:left="1134"/>
        <w:rPr>
          <w:rFonts w:eastAsia="Calibri"/>
          <w:bCs/>
          <w:sz w:val="18"/>
          <w:szCs w:val="20"/>
        </w:rPr>
      </w:pPr>
      <w:r>
        <w:rPr>
          <w:rFonts w:eastAsia="Calibri"/>
          <w:bCs/>
          <w:sz w:val="18"/>
          <w:szCs w:val="20"/>
        </w:rPr>
        <w:t>Ministre chargé des questions juridiques :</w:t>
      </w:r>
      <w:r>
        <w:rPr>
          <w:rFonts w:eastAsia="Calibri"/>
          <w:bCs/>
          <w:sz w:val="18"/>
          <w:szCs w:val="20"/>
        </w:rPr>
        <w:tab/>
      </w:r>
      <w:r>
        <w:rPr>
          <w:rFonts w:eastAsia="Calibri"/>
          <w:bCs/>
          <w:sz w:val="18"/>
          <w:szCs w:val="20"/>
        </w:rPr>
        <w:tab/>
        <w:t xml:space="preserve">John </w:t>
      </w:r>
      <w:proofErr w:type="spellStart"/>
      <w:r>
        <w:rPr>
          <w:rFonts w:eastAsia="Calibri"/>
          <w:bCs/>
          <w:sz w:val="18"/>
          <w:szCs w:val="20"/>
        </w:rPr>
        <w:t>Bupila</w:t>
      </w:r>
      <w:proofErr w:type="spellEnd"/>
    </w:p>
    <w:p w:rsidR="000811D1" w:rsidRDefault="000811D1" w:rsidP="000811D1">
      <w:pPr>
        <w:pStyle w:val="ColorfulList-Accent11"/>
        <w:spacing w:after="0" w:line="240" w:lineRule="auto"/>
        <w:ind w:left="1134"/>
        <w:rPr>
          <w:rFonts w:eastAsia="Calibri"/>
          <w:bCs/>
          <w:sz w:val="18"/>
          <w:szCs w:val="20"/>
        </w:rPr>
      </w:pPr>
    </w:p>
    <w:p w:rsidR="000811D1" w:rsidRPr="00C37F01" w:rsidRDefault="000811D1" w:rsidP="000811D1">
      <w:pPr>
        <w:pStyle w:val="ColorfulList-Accent11"/>
        <w:spacing w:after="0" w:line="240" w:lineRule="auto"/>
        <w:ind w:left="567"/>
        <w:rPr>
          <w:rFonts w:eastAsia="Calibri"/>
          <w:bCs/>
          <w:i/>
          <w:sz w:val="18"/>
          <w:szCs w:val="20"/>
        </w:rPr>
      </w:pPr>
      <w:r w:rsidRPr="00C37F01">
        <w:rPr>
          <w:rFonts w:eastAsia="Calibri"/>
          <w:bCs/>
          <w:i/>
          <w:sz w:val="18"/>
          <w:szCs w:val="20"/>
        </w:rPr>
        <w:t>Membres représentant les industries extractives publiques et privées :</w:t>
      </w:r>
    </w:p>
    <w:p w:rsidR="000811D1" w:rsidRDefault="000811D1" w:rsidP="000811D1">
      <w:pPr>
        <w:pStyle w:val="ColorfulList-Accent11"/>
        <w:numPr>
          <w:ilvl w:val="3"/>
          <w:numId w:val="9"/>
        </w:numPr>
        <w:spacing w:after="0" w:line="240" w:lineRule="auto"/>
        <w:ind w:left="1134"/>
        <w:rPr>
          <w:rFonts w:eastAsia="Calibri"/>
          <w:bCs/>
          <w:sz w:val="18"/>
          <w:szCs w:val="20"/>
        </w:rPr>
      </w:pPr>
      <w:r>
        <w:rPr>
          <w:rFonts w:eastAsia="Calibri"/>
          <w:bCs/>
          <w:sz w:val="18"/>
          <w:szCs w:val="20"/>
        </w:rPr>
        <w:t>Un représentant des entreprises publiques minières :</w:t>
      </w:r>
      <w:r>
        <w:rPr>
          <w:rFonts w:eastAsia="Calibri"/>
          <w:bCs/>
          <w:sz w:val="18"/>
          <w:szCs w:val="20"/>
        </w:rPr>
        <w:tab/>
        <w:t xml:space="preserve">Robert </w:t>
      </w:r>
      <w:proofErr w:type="spellStart"/>
      <w:r>
        <w:rPr>
          <w:rFonts w:eastAsia="Calibri"/>
          <w:bCs/>
          <w:sz w:val="18"/>
          <w:szCs w:val="20"/>
        </w:rPr>
        <w:t>Munganga</w:t>
      </w:r>
      <w:proofErr w:type="spellEnd"/>
    </w:p>
    <w:p w:rsidR="000811D1" w:rsidRDefault="000811D1" w:rsidP="000811D1">
      <w:pPr>
        <w:pStyle w:val="ColorfulList-Accent11"/>
        <w:numPr>
          <w:ilvl w:val="3"/>
          <w:numId w:val="9"/>
        </w:numPr>
        <w:spacing w:after="0" w:line="240" w:lineRule="auto"/>
        <w:ind w:left="1134"/>
        <w:rPr>
          <w:rFonts w:eastAsia="Calibri"/>
          <w:bCs/>
          <w:sz w:val="18"/>
          <w:szCs w:val="20"/>
        </w:rPr>
      </w:pPr>
      <w:r>
        <w:rPr>
          <w:rFonts w:eastAsia="Calibri"/>
          <w:bCs/>
          <w:sz w:val="18"/>
          <w:szCs w:val="20"/>
        </w:rPr>
        <w:t>Un représentant des entreprises minières privées:</w:t>
      </w:r>
      <w:r>
        <w:rPr>
          <w:rFonts w:eastAsia="Calibri"/>
          <w:bCs/>
          <w:sz w:val="18"/>
          <w:szCs w:val="20"/>
        </w:rPr>
        <w:tab/>
      </w:r>
      <w:r>
        <w:rPr>
          <w:rFonts w:eastAsia="Calibri"/>
          <w:bCs/>
          <w:sz w:val="18"/>
          <w:szCs w:val="20"/>
        </w:rPr>
        <w:tab/>
        <w:t xml:space="preserve">Bin </w:t>
      </w:r>
      <w:proofErr w:type="spellStart"/>
      <w:r>
        <w:rPr>
          <w:rFonts w:eastAsia="Calibri"/>
          <w:bCs/>
          <w:sz w:val="18"/>
          <w:szCs w:val="20"/>
        </w:rPr>
        <w:t>Nassor</w:t>
      </w:r>
      <w:proofErr w:type="spellEnd"/>
      <w:r>
        <w:rPr>
          <w:rFonts w:eastAsia="Calibri"/>
          <w:bCs/>
          <w:sz w:val="18"/>
          <w:szCs w:val="20"/>
        </w:rPr>
        <w:t xml:space="preserve"> </w:t>
      </w:r>
      <w:proofErr w:type="spellStart"/>
      <w:r>
        <w:rPr>
          <w:rFonts w:eastAsia="Calibri"/>
          <w:bCs/>
          <w:sz w:val="18"/>
          <w:szCs w:val="20"/>
        </w:rPr>
        <w:t>Kassongo</w:t>
      </w:r>
      <w:proofErr w:type="spellEnd"/>
    </w:p>
    <w:p w:rsidR="000811D1" w:rsidRDefault="000811D1" w:rsidP="000811D1">
      <w:pPr>
        <w:pStyle w:val="ColorfulList-Accent11"/>
        <w:numPr>
          <w:ilvl w:val="3"/>
          <w:numId w:val="9"/>
        </w:numPr>
        <w:spacing w:after="0" w:line="240" w:lineRule="auto"/>
        <w:ind w:left="1134"/>
        <w:rPr>
          <w:rFonts w:eastAsia="Calibri"/>
          <w:bCs/>
          <w:sz w:val="18"/>
          <w:szCs w:val="20"/>
        </w:rPr>
      </w:pPr>
      <w:r>
        <w:rPr>
          <w:rFonts w:eastAsia="Calibri"/>
          <w:bCs/>
          <w:sz w:val="18"/>
          <w:szCs w:val="20"/>
        </w:rPr>
        <w:t>Un représentant des entreprises pétrolières :</w:t>
      </w:r>
      <w:r>
        <w:rPr>
          <w:rFonts w:eastAsia="Calibri"/>
          <w:bCs/>
          <w:sz w:val="18"/>
          <w:szCs w:val="20"/>
        </w:rPr>
        <w:tab/>
      </w:r>
      <w:r>
        <w:rPr>
          <w:rFonts w:eastAsia="Calibri"/>
          <w:bCs/>
          <w:sz w:val="18"/>
          <w:szCs w:val="20"/>
        </w:rPr>
        <w:tab/>
        <w:t>Yvonne Mbala</w:t>
      </w:r>
    </w:p>
    <w:p w:rsidR="000811D1" w:rsidRDefault="000811D1" w:rsidP="000811D1">
      <w:pPr>
        <w:pStyle w:val="ColorfulList-Accent11"/>
        <w:numPr>
          <w:ilvl w:val="3"/>
          <w:numId w:val="9"/>
        </w:numPr>
        <w:spacing w:after="0" w:line="240" w:lineRule="auto"/>
        <w:ind w:left="1134"/>
        <w:rPr>
          <w:rFonts w:eastAsia="Calibri"/>
          <w:bCs/>
          <w:sz w:val="18"/>
          <w:szCs w:val="20"/>
        </w:rPr>
      </w:pPr>
      <w:r>
        <w:rPr>
          <w:rFonts w:eastAsia="Calibri"/>
          <w:bCs/>
          <w:sz w:val="18"/>
          <w:szCs w:val="20"/>
        </w:rPr>
        <w:t>Un représentant des entreprises forestières :</w:t>
      </w:r>
      <w:r>
        <w:rPr>
          <w:rFonts w:eastAsia="Calibri"/>
          <w:bCs/>
          <w:sz w:val="18"/>
          <w:szCs w:val="20"/>
        </w:rPr>
        <w:tab/>
      </w:r>
      <w:r>
        <w:rPr>
          <w:rFonts w:eastAsia="Calibri"/>
          <w:bCs/>
          <w:sz w:val="18"/>
          <w:szCs w:val="20"/>
        </w:rPr>
        <w:tab/>
        <w:t xml:space="preserve">Françoise Van de </w:t>
      </w:r>
      <w:proofErr w:type="spellStart"/>
      <w:r>
        <w:rPr>
          <w:rFonts w:eastAsia="Calibri"/>
          <w:bCs/>
          <w:sz w:val="18"/>
          <w:szCs w:val="20"/>
        </w:rPr>
        <w:t>Even</w:t>
      </w:r>
      <w:proofErr w:type="spellEnd"/>
      <w:r>
        <w:rPr>
          <w:rFonts w:eastAsia="Calibri"/>
          <w:bCs/>
          <w:sz w:val="18"/>
          <w:szCs w:val="20"/>
        </w:rPr>
        <w:t> </w:t>
      </w:r>
      <w:r>
        <w:rPr>
          <w:rFonts w:eastAsia="Calibri"/>
          <w:bCs/>
          <w:sz w:val="18"/>
          <w:szCs w:val="20"/>
        </w:rPr>
        <w:tab/>
      </w:r>
    </w:p>
    <w:p w:rsidR="000811D1" w:rsidRPr="00234371" w:rsidRDefault="000811D1" w:rsidP="000811D1">
      <w:pPr>
        <w:pStyle w:val="ColorfulList-Accent11"/>
        <w:spacing w:after="0" w:line="240" w:lineRule="auto"/>
        <w:ind w:left="1134"/>
        <w:rPr>
          <w:rFonts w:eastAsia="Calibri"/>
          <w:bCs/>
          <w:sz w:val="18"/>
          <w:szCs w:val="20"/>
        </w:rPr>
      </w:pPr>
    </w:p>
    <w:p w:rsidR="000811D1" w:rsidRPr="00C37F01" w:rsidRDefault="000811D1" w:rsidP="000811D1">
      <w:pPr>
        <w:pStyle w:val="ColorfulList-Accent11"/>
        <w:spacing w:after="0" w:line="240" w:lineRule="auto"/>
        <w:ind w:left="567"/>
        <w:rPr>
          <w:rFonts w:eastAsia="Calibri"/>
          <w:bCs/>
          <w:i/>
          <w:sz w:val="18"/>
          <w:szCs w:val="20"/>
        </w:rPr>
      </w:pPr>
      <w:r w:rsidRPr="00C37F01">
        <w:rPr>
          <w:rFonts w:eastAsia="Calibri"/>
          <w:bCs/>
          <w:i/>
          <w:sz w:val="18"/>
          <w:szCs w:val="20"/>
        </w:rPr>
        <w:t xml:space="preserve">Membres représentant </w:t>
      </w:r>
      <w:r>
        <w:rPr>
          <w:rFonts w:eastAsia="Calibri"/>
          <w:bCs/>
          <w:i/>
          <w:sz w:val="18"/>
          <w:szCs w:val="20"/>
        </w:rPr>
        <w:t>la Société civile</w:t>
      </w:r>
      <w:r w:rsidRPr="00C37F01">
        <w:rPr>
          <w:rFonts w:eastAsia="Calibri"/>
          <w:bCs/>
          <w:i/>
          <w:sz w:val="18"/>
          <w:szCs w:val="20"/>
        </w:rPr>
        <w:t> :</w:t>
      </w:r>
    </w:p>
    <w:p w:rsidR="000811D1" w:rsidRDefault="000811D1" w:rsidP="000811D1">
      <w:pPr>
        <w:pStyle w:val="ColorfulList-Accent11"/>
        <w:numPr>
          <w:ilvl w:val="3"/>
          <w:numId w:val="9"/>
        </w:numPr>
        <w:spacing w:after="0" w:line="240" w:lineRule="auto"/>
        <w:ind w:left="1134"/>
        <w:rPr>
          <w:rFonts w:eastAsia="Calibri"/>
          <w:bCs/>
          <w:sz w:val="18"/>
          <w:szCs w:val="20"/>
        </w:rPr>
      </w:pPr>
      <w:r>
        <w:rPr>
          <w:rFonts w:eastAsia="Calibri"/>
          <w:bCs/>
          <w:sz w:val="18"/>
          <w:szCs w:val="20"/>
        </w:rPr>
        <w:t xml:space="preserve">Deux représentants des ONG des ressources naturelles </w:t>
      </w:r>
      <w:r>
        <w:rPr>
          <w:rFonts w:eastAsia="Calibri"/>
          <w:bCs/>
          <w:sz w:val="18"/>
          <w:szCs w:val="20"/>
        </w:rPr>
        <w:tab/>
      </w:r>
    </w:p>
    <w:p w:rsidR="000811D1" w:rsidRDefault="000811D1" w:rsidP="000811D1">
      <w:pPr>
        <w:pStyle w:val="ColorfulList-Accent11"/>
        <w:spacing w:after="0" w:line="240" w:lineRule="auto"/>
        <w:ind w:left="1134"/>
        <w:rPr>
          <w:rFonts w:eastAsia="Calibri"/>
          <w:bCs/>
          <w:sz w:val="18"/>
          <w:szCs w:val="20"/>
        </w:rPr>
      </w:pPr>
      <w:proofErr w:type="gramStart"/>
      <w:r>
        <w:rPr>
          <w:rFonts w:eastAsia="Calibri"/>
          <w:bCs/>
          <w:sz w:val="18"/>
          <w:szCs w:val="20"/>
        </w:rPr>
        <w:t>du</w:t>
      </w:r>
      <w:proofErr w:type="gramEnd"/>
      <w:r>
        <w:rPr>
          <w:rFonts w:eastAsia="Calibri"/>
          <w:bCs/>
          <w:sz w:val="18"/>
          <w:szCs w:val="20"/>
        </w:rPr>
        <w:t xml:space="preserve"> secteur minier :</w:t>
      </w:r>
      <w:r>
        <w:rPr>
          <w:rFonts w:eastAsia="Calibri"/>
          <w:bCs/>
          <w:sz w:val="18"/>
          <w:szCs w:val="20"/>
        </w:rPr>
        <w:tab/>
      </w:r>
      <w:r>
        <w:rPr>
          <w:rFonts w:eastAsia="Calibri"/>
          <w:bCs/>
          <w:sz w:val="18"/>
          <w:szCs w:val="20"/>
        </w:rPr>
        <w:tab/>
      </w:r>
      <w:r>
        <w:rPr>
          <w:rFonts w:eastAsia="Calibri"/>
          <w:bCs/>
          <w:sz w:val="18"/>
          <w:szCs w:val="20"/>
        </w:rPr>
        <w:tab/>
      </w:r>
      <w:r>
        <w:rPr>
          <w:rFonts w:eastAsia="Calibri"/>
          <w:bCs/>
          <w:sz w:val="18"/>
          <w:szCs w:val="20"/>
        </w:rPr>
        <w:tab/>
      </w:r>
      <w:r>
        <w:rPr>
          <w:rFonts w:eastAsia="Calibri"/>
          <w:bCs/>
          <w:sz w:val="18"/>
          <w:szCs w:val="20"/>
        </w:rPr>
        <w:tab/>
      </w:r>
      <w:r>
        <w:rPr>
          <w:rFonts w:eastAsia="Calibri"/>
          <w:bCs/>
          <w:sz w:val="18"/>
          <w:szCs w:val="20"/>
        </w:rPr>
        <w:tab/>
        <w:t xml:space="preserve">Jean Claude </w:t>
      </w:r>
      <w:proofErr w:type="spellStart"/>
      <w:r>
        <w:rPr>
          <w:rFonts w:eastAsia="Calibri"/>
          <w:bCs/>
          <w:sz w:val="18"/>
          <w:szCs w:val="20"/>
        </w:rPr>
        <w:t>Katende</w:t>
      </w:r>
      <w:proofErr w:type="spellEnd"/>
    </w:p>
    <w:p w:rsidR="000811D1" w:rsidRDefault="000811D1" w:rsidP="000811D1">
      <w:pPr>
        <w:pStyle w:val="ColorfulList-Accent11"/>
        <w:numPr>
          <w:ilvl w:val="3"/>
          <w:numId w:val="9"/>
        </w:numPr>
        <w:spacing w:after="0" w:line="240" w:lineRule="auto"/>
        <w:ind w:left="1134"/>
        <w:rPr>
          <w:rFonts w:eastAsia="Calibri"/>
          <w:bCs/>
          <w:sz w:val="18"/>
          <w:szCs w:val="20"/>
        </w:rPr>
      </w:pPr>
      <w:r>
        <w:rPr>
          <w:rFonts w:eastAsia="Calibri"/>
          <w:bCs/>
          <w:sz w:val="18"/>
          <w:szCs w:val="20"/>
        </w:rPr>
        <w:t xml:space="preserve">                                                                                                                                 Albert Kabuya                                                                              </w:t>
      </w:r>
    </w:p>
    <w:p w:rsidR="000811D1" w:rsidRDefault="000811D1" w:rsidP="000811D1">
      <w:pPr>
        <w:pStyle w:val="ColorfulList-Accent11"/>
        <w:numPr>
          <w:ilvl w:val="3"/>
          <w:numId w:val="9"/>
        </w:numPr>
        <w:spacing w:after="0" w:line="240" w:lineRule="auto"/>
        <w:ind w:left="1134"/>
        <w:rPr>
          <w:rFonts w:eastAsia="Calibri"/>
          <w:bCs/>
          <w:sz w:val="18"/>
          <w:szCs w:val="20"/>
        </w:rPr>
      </w:pPr>
      <w:r>
        <w:rPr>
          <w:rFonts w:eastAsia="Calibri"/>
          <w:bCs/>
          <w:sz w:val="18"/>
          <w:szCs w:val="20"/>
        </w:rPr>
        <w:t>Un représentant des ONG des ressources naturelles</w:t>
      </w:r>
      <w:r>
        <w:rPr>
          <w:rFonts w:eastAsia="Calibri"/>
          <w:bCs/>
          <w:sz w:val="18"/>
          <w:szCs w:val="20"/>
        </w:rPr>
        <w:tab/>
      </w:r>
    </w:p>
    <w:p w:rsidR="000811D1" w:rsidRDefault="000811D1" w:rsidP="000811D1">
      <w:pPr>
        <w:pStyle w:val="ColorfulList-Accent11"/>
        <w:spacing w:after="0" w:line="240" w:lineRule="auto"/>
        <w:ind w:left="1134"/>
        <w:rPr>
          <w:rFonts w:eastAsia="Calibri"/>
          <w:bCs/>
          <w:sz w:val="18"/>
          <w:szCs w:val="20"/>
        </w:rPr>
      </w:pPr>
      <w:proofErr w:type="gramStart"/>
      <w:r>
        <w:rPr>
          <w:rFonts w:eastAsia="Calibri"/>
          <w:bCs/>
          <w:sz w:val="18"/>
          <w:szCs w:val="20"/>
        </w:rPr>
        <w:t>du</w:t>
      </w:r>
      <w:proofErr w:type="gramEnd"/>
      <w:r>
        <w:rPr>
          <w:rFonts w:eastAsia="Calibri"/>
          <w:bCs/>
          <w:sz w:val="18"/>
          <w:szCs w:val="20"/>
        </w:rPr>
        <w:t xml:space="preserve"> secteur pétrolier : </w:t>
      </w:r>
      <w:r>
        <w:rPr>
          <w:rFonts w:eastAsia="Calibri"/>
          <w:bCs/>
          <w:sz w:val="18"/>
          <w:szCs w:val="20"/>
        </w:rPr>
        <w:tab/>
      </w:r>
      <w:r>
        <w:rPr>
          <w:rFonts w:eastAsia="Calibri"/>
          <w:bCs/>
          <w:sz w:val="18"/>
          <w:szCs w:val="20"/>
        </w:rPr>
        <w:tab/>
      </w:r>
      <w:r>
        <w:rPr>
          <w:rFonts w:eastAsia="Calibri"/>
          <w:bCs/>
          <w:sz w:val="18"/>
          <w:szCs w:val="20"/>
        </w:rPr>
        <w:tab/>
      </w:r>
      <w:r>
        <w:rPr>
          <w:rFonts w:eastAsia="Calibri"/>
          <w:bCs/>
          <w:sz w:val="18"/>
          <w:szCs w:val="20"/>
        </w:rPr>
        <w:tab/>
      </w:r>
      <w:r>
        <w:rPr>
          <w:rFonts w:eastAsia="Calibri"/>
          <w:bCs/>
          <w:sz w:val="18"/>
          <w:szCs w:val="20"/>
        </w:rPr>
        <w:tab/>
      </w:r>
      <w:r>
        <w:rPr>
          <w:rFonts w:eastAsia="Calibri"/>
          <w:bCs/>
          <w:sz w:val="18"/>
          <w:szCs w:val="20"/>
        </w:rPr>
        <w:tab/>
        <w:t>Jacques Bakulu</w:t>
      </w:r>
      <w:r>
        <w:rPr>
          <w:rFonts w:eastAsia="Calibri"/>
          <w:bCs/>
          <w:sz w:val="18"/>
          <w:szCs w:val="20"/>
        </w:rPr>
        <w:tab/>
      </w:r>
      <w:r>
        <w:rPr>
          <w:rFonts w:eastAsia="Calibri"/>
          <w:bCs/>
          <w:sz w:val="18"/>
          <w:szCs w:val="20"/>
        </w:rPr>
        <w:tab/>
      </w:r>
    </w:p>
    <w:p w:rsidR="000811D1" w:rsidRDefault="000811D1" w:rsidP="000811D1">
      <w:pPr>
        <w:pStyle w:val="ColorfulList-Accent11"/>
        <w:numPr>
          <w:ilvl w:val="3"/>
          <w:numId w:val="9"/>
        </w:numPr>
        <w:spacing w:after="0" w:line="240" w:lineRule="auto"/>
        <w:ind w:left="1134"/>
        <w:rPr>
          <w:rFonts w:eastAsia="Calibri"/>
          <w:bCs/>
          <w:sz w:val="18"/>
          <w:szCs w:val="20"/>
        </w:rPr>
      </w:pPr>
      <w:r>
        <w:rPr>
          <w:rFonts w:eastAsia="Calibri"/>
          <w:bCs/>
          <w:sz w:val="18"/>
          <w:szCs w:val="20"/>
        </w:rPr>
        <w:t>Un représentant des ONG des ressources naturelles</w:t>
      </w:r>
      <w:r>
        <w:rPr>
          <w:rFonts w:eastAsia="Calibri"/>
          <w:bCs/>
          <w:sz w:val="18"/>
          <w:szCs w:val="20"/>
        </w:rPr>
        <w:tab/>
      </w:r>
    </w:p>
    <w:p w:rsidR="000811D1" w:rsidRDefault="000811D1" w:rsidP="000811D1">
      <w:pPr>
        <w:pStyle w:val="ColorfulList-Accent11"/>
        <w:spacing w:after="0" w:line="240" w:lineRule="auto"/>
        <w:ind w:left="1134"/>
        <w:rPr>
          <w:rFonts w:eastAsia="Calibri"/>
          <w:bCs/>
          <w:sz w:val="18"/>
          <w:szCs w:val="20"/>
        </w:rPr>
      </w:pPr>
      <w:proofErr w:type="gramStart"/>
      <w:r>
        <w:rPr>
          <w:rFonts w:eastAsia="Calibri"/>
          <w:bCs/>
          <w:sz w:val="18"/>
          <w:szCs w:val="20"/>
        </w:rPr>
        <w:t>du</w:t>
      </w:r>
      <w:proofErr w:type="gramEnd"/>
      <w:r>
        <w:rPr>
          <w:rFonts w:eastAsia="Calibri"/>
          <w:bCs/>
          <w:sz w:val="18"/>
          <w:szCs w:val="20"/>
        </w:rPr>
        <w:t xml:space="preserve"> secteur forestier: </w:t>
      </w:r>
      <w:r>
        <w:rPr>
          <w:rFonts w:eastAsia="Calibri"/>
          <w:bCs/>
          <w:sz w:val="18"/>
          <w:szCs w:val="20"/>
        </w:rPr>
        <w:tab/>
      </w:r>
      <w:r>
        <w:rPr>
          <w:rFonts w:eastAsia="Calibri"/>
          <w:bCs/>
          <w:sz w:val="18"/>
          <w:szCs w:val="20"/>
        </w:rPr>
        <w:tab/>
      </w:r>
      <w:r>
        <w:rPr>
          <w:rFonts w:eastAsia="Calibri"/>
          <w:bCs/>
          <w:sz w:val="18"/>
          <w:szCs w:val="20"/>
        </w:rPr>
        <w:tab/>
      </w:r>
      <w:r>
        <w:rPr>
          <w:rFonts w:eastAsia="Calibri"/>
          <w:bCs/>
          <w:sz w:val="18"/>
          <w:szCs w:val="20"/>
        </w:rPr>
        <w:tab/>
      </w:r>
      <w:r>
        <w:rPr>
          <w:rFonts w:eastAsia="Calibri"/>
          <w:bCs/>
          <w:sz w:val="18"/>
          <w:szCs w:val="20"/>
        </w:rPr>
        <w:tab/>
      </w:r>
      <w:r>
        <w:rPr>
          <w:rFonts w:eastAsia="Calibri"/>
          <w:bCs/>
          <w:sz w:val="18"/>
          <w:szCs w:val="20"/>
        </w:rPr>
        <w:tab/>
        <w:t xml:space="preserve">Joseph </w:t>
      </w:r>
      <w:proofErr w:type="spellStart"/>
      <w:r>
        <w:rPr>
          <w:rFonts w:eastAsia="Calibri"/>
          <w:bCs/>
          <w:sz w:val="18"/>
          <w:szCs w:val="20"/>
        </w:rPr>
        <w:t>Bobia</w:t>
      </w:r>
      <w:proofErr w:type="spellEnd"/>
      <w:r>
        <w:rPr>
          <w:rFonts w:eastAsia="Calibri"/>
          <w:bCs/>
          <w:sz w:val="18"/>
          <w:szCs w:val="20"/>
        </w:rPr>
        <w:tab/>
      </w:r>
    </w:p>
    <w:p w:rsidR="000811D1" w:rsidRDefault="000811D1" w:rsidP="000811D1">
      <w:pPr>
        <w:pStyle w:val="ColorfulList-Accent11"/>
        <w:spacing w:after="0" w:line="240" w:lineRule="auto"/>
        <w:ind w:left="1134"/>
        <w:rPr>
          <w:rFonts w:eastAsia="Calibri"/>
          <w:bCs/>
          <w:sz w:val="18"/>
          <w:szCs w:val="20"/>
        </w:rPr>
      </w:pPr>
      <w:r>
        <w:rPr>
          <w:rFonts w:eastAsia="Calibri"/>
          <w:bCs/>
          <w:sz w:val="18"/>
          <w:szCs w:val="20"/>
        </w:rPr>
        <w:tab/>
      </w:r>
    </w:p>
    <w:p w:rsidR="000811D1" w:rsidRDefault="000811D1" w:rsidP="000811D1">
      <w:pPr>
        <w:pStyle w:val="ColorfulList-Accent11"/>
        <w:spacing w:after="0" w:line="240" w:lineRule="auto"/>
        <w:rPr>
          <w:rFonts w:eastAsia="Calibri"/>
          <w:bCs/>
          <w:sz w:val="20"/>
          <w:szCs w:val="20"/>
        </w:rPr>
      </w:pPr>
    </w:p>
    <w:p w:rsidR="000811D1" w:rsidRPr="00284BBD" w:rsidRDefault="000811D1" w:rsidP="000811D1">
      <w:pPr>
        <w:pStyle w:val="ColorfulList-Accent11"/>
        <w:spacing w:after="0" w:line="240" w:lineRule="auto"/>
        <w:rPr>
          <w:rFonts w:eastAsia="Calibri"/>
          <w:bCs/>
          <w:color w:val="FFFFFF" w:themeColor="background1"/>
          <w:sz w:val="20"/>
          <w:szCs w:val="20"/>
        </w:rPr>
      </w:pPr>
      <w:r w:rsidRPr="00284BBD">
        <w:rPr>
          <w:rFonts w:eastAsia="Calibri"/>
          <w:bCs/>
          <w:i/>
          <w:color w:val="FFFFFF" w:themeColor="background1"/>
          <w:sz w:val="18"/>
          <w:szCs w:val="20"/>
          <w:highlight w:val="black"/>
        </w:rPr>
        <w:t>Observation</w:t>
      </w:r>
      <w:r w:rsidRPr="00284BBD">
        <w:rPr>
          <w:rFonts w:eastAsia="Calibri"/>
          <w:bCs/>
          <w:color w:val="FFFFFF" w:themeColor="background1"/>
          <w:sz w:val="20"/>
          <w:szCs w:val="20"/>
          <w:highlight w:val="black"/>
        </w:rPr>
        <w:t> :</w:t>
      </w:r>
      <w:r w:rsidRPr="00284BBD">
        <w:rPr>
          <w:rFonts w:eastAsia="Calibri"/>
          <w:bCs/>
          <w:color w:val="FFFFFF" w:themeColor="background1"/>
          <w:sz w:val="20"/>
          <w:szCs w:val="20"/>
        </w:rPr>
        <w:t xml:space="preserve"> </w:t>
      </w:r>
    </w:p>
    <w:p w:rsidR="000811D1" w:rsidRDefault="000811D1" w:rsidP="000811D1">
      <w:pPr>
        <w:pStyle w:val="ColorfulList-Accent11"/>
        <w:spacing w:after="0" w:line="240" w:lineRule="auto"/>
        <w:rPr>
          <w:rFonts w:eastAsia="Calibri"/>
          <w:bCs/>
          <w:sz w:val="18"/>
          <w:szCs w:val="20"/>
        </w:rPr>
      </w:pPr>
      <w:r w:rsidRPr="00284BBD">
        <w:rPr>
          <w:rFonts w:eastAsia="Calibri"/>
          <w:bCs/>
          <w:sz w:val="18"/>
          <w:szCs w:val="20"/>
        </w:rPr>
        <w:t xml:space="preserve">Le Comité </w:t>
      </w:r>
      <w:r>
        <w:rPr>
          <w:rFonts w:eastAsia="Calibri"/>
          <w:bCs/>
          <w:sz w:val="18"/>
          <w:szCs w:val="20"/>
        </w:rPr>
        <w:t>Exécutif avait pris l’option d’élargir le GMP pour les institutions publiques au Ministre du Budget ;</w:t>
      </w:r>
    </w:p>
    <w:p w:rsidR="000811D1" w:rsidRDefault="000811D1" w:rsidP="000811D1">
      <w:pPr>
        <w:pStyle w:val="ColorfulList-Accent11"/>
        <w:spacing w:after="0" w:line="240" w:lineRule="auto"/>
        <w:rPr>
          <w:rFonts w:eastAsia="Calibri"/>
          <w:bCs/>
          <w:sz w:val="18"/>
          <w:szCs w:val="20"/>
        </w:rPr>
      </w:pPr>
      <w:proofErr w:type="gramStart"/>
      <w:r>
        <w:rPr>
          <w:rFonts w:eastAsia="Calibri"/>
          <w:bCs/>
          <w:sz w:val="18"/>
          <w:szCs w:val="20"/>
        </w:rPr>
        <w:t>pour</w:t>
      </w:r>
      <w:proofErr w:type="gramEnd"/>
      <w:r>
        <w:rPr>
          <w:rFonts w:eastAsia="Calibri"/>
          <w:bCs/>
          <w:sz w:val="18"/>
          <w:szCs w:val="20"/>
        </w:rPr>
        <w:t xml:space="preserve"> les industries minières privées à un représentant  de plus et pour la société civile à un troisième représentant des ONG des ressources  naturelles du secteur minier. Aussi, le GMP avait sollicité que le Parlement ait deux points focaux en son sein.</w:t>
      </w:r>
    </w:p>
    <w:p w:rsidR="000811D1" w:rsidRDefault="000811D1" w:rsidP="000811D1">
      <w:pPr>
        <w:pStyle w:val="ColorfulList-Accent11"/>
        <w:spacing w:after="0" w:line="240" w:lineRule="auto"/>
        <w:rPr>
          <w:rFonts w:eastAsia="Calibri"/>
          <w:bCs/>
          <w:sz w:val="18"/>
          <w:szCs w:val="20"/>
        </w:rPr>
      </w:pPr>
      <w:r>
        <w:rPr>
          <w:rFonts w:eastAsia="Calibri"/>
          <w:bCs/>
          <w:sz w:val="18"/>
          <w:szCs w:val="20"/>
        </w:rPr>
        <w:t>En attendant que le décret révisé soit signé par le Premier Ministre, les personnes dont les noms ci-après ont siégé par cooptation en 2015 au Comité Exécutif, malgré l’absence du texte légal:</w:t>
      </w:r>
    </w:p>
    <w:p w:rsidR="000811D1" w:rsidRDefault="000811D1" w:rsidP="000811D1">
      <w:pPr>
        <w:pStyle w:val="ColorfulList-Accent11"/>
        <w:spacing w:after="0" w:line="240" w:lineRule="auto"/>
        <w:rPr>
          <w:rFonts w:eastAsia="Calibri"/>
          <w:bCs/>
          <w:sz w:val="18"/>
          <w:szCs w:val="20"/>
        </w:rPr>
      </w:pPr>
    </w:p>
    <w:p w:rsidR="000811D1" w:rsidRDefault="000811D1" w:rsidP="000811D1">
      <w:pPr>
        <w:pStyle w:val="ColorfulList-Accent11"/>
        <w:numPr>
          <w:ilvl w:val="3"/>
          <w:numId w:val="9"/>
        </w:numPr>
        <w:spacing w:after="0" w:line="240" w:lineRule="auto"/>
        <w:ind w:left="1134"/>
        <w:rPr>
          <w:rFonts w:eastAsia="Calibri"/>
          <w:bCs/>
          <w:sz w:val="18"/>
          <w:szCs w:val="20"/>
        </w:rPr>
      </w:pPr>
      <w:r>
        <w:rPr>
          <w:rFonts w:eastAsia="Calibri"/>
          <w:bCs/>
          <w:sz w:val="18"/>
          <w:szCs w:val="20"/>
        </w:rPr>
        <w:t xml:space="preserve">Ernestine </w:t>
      </w:r>
      <w:proofErr w:type="spellStart"/>
      <w:r>
        <w:rPr>
          <w:rFonts w:eastAsia="Calibri"/>
          <w:bCs/>
          <w:sz w:val="18"/>
          <w:szCs w:val="20"/>
        </w:rPr>
        <w:t>Nyoka</w:t>
      </w:r>
      <w:proofErr w:type="spellEnd"/>
      <w:r>
        <w:rPr>
          <w:rFonts w:eastAsia="Calibri"/>
          <w:bCs/>
          <w:sz w:val="18"/>
          <w:szCs w:val="20"/>
        </w:rPr>
        <w:t>, Vice-Ministre au Budget</w:t>
      </w:r>
    </w:p>
    <w:p w:rsidR="000811D1" w:rsidRDefault="000811D1" w:rsidP="000811D1">
      <w:pPr>
        <w:pStyle w:val="ColorfulList-Accent11"/>
        <w:numPr>
          <w:ilvl w:val="3"/>
          <w:numId w:val="9"/>
        </w:numPr>
        <w:spacing w:after="0" w:line="240" w:lineRule="auto"/>
        <w:ind w:left="1134"/>
        <w:rPr>
          <w:rFonts w:eastAsia="Calibri"/>
          <w:bCs/>
          <w:sz w:val="18"/>
          <w:szCs w:val="20"/>
        </w:rPr>
      </w:pPr>
      <w:r>
        <w:rPr>
          <w:rFonts w:eastAsia="Calibri"/>
          <w:bCs/>
          <w:sz w:val="18"/>
          <w:szCs w:val="20"/>
        </w:rPr>
        <w:t xml:space="preserve">Désiré </w:t>
      </w:r>
      <w:proofErr w:type="spellStart"/>
      <w:r>
        <w:rPr>
          <w:rFonts w:eastAsia="Calibri"/>
          <w:bCs/>
          <w:sz w:val="18"/>
          <w:szCs w:val="20"/>
        </w:rPr>
        <w:t>Balaziré</w:t>
      </w:r>
      <w:proofErr w:type="spellEnd"/>
      <w:r>
        <w:rPr>
          <w:rFonts w:eastAsia="Calibri"/>
          <w:bCs/>
          <w:sz w:val="18"/>
          <w:szCs w:val="20"/>
        </w:rPr>
        <w:t xml:space="preserve">, Conseiller du Premier Ministre </w:t>
      </w:r>
    </w:p>
    <w:p w:rsidR="000811D1" w:rsidRDefault="000811D1" w:rsidP="000811D1">
      <w:pPr>
        <w:pStyle w:val="ColorfulList-Accent11"/>
        <w:numPr>
          <w:ilvl w:val="3"/>
          <w:numId w:val="9"/>
        </w:numPr>
        <w:spacing w:after="0" w:line="240" w:lineRule="auto"/>
        <w:ind w:left="1134"/>
        <w:rPr>
          <w:rFonts w:eastAsia="Calibri"/>
          <w:bCs/>
          <w:sz w:val="18"/>
          <w:szCs w:val="20"/>
        </w:rPr>
      </w:pPr>
      <w:r>
        <w:rPr>
          <w:rFonts w:eastAsia="Calibri"/>
          <w:bCs/>
          <w:sz w:val="18"/>
          <w:szCs w:val="20"/>
        </w:rPr>
        <w:t>Simon Tumawaku, pour les industries minières</w:t>
      </w:r>
    </w:p>
    <w:p w:rsidR="000811D1" w:rsidRDefault="000811D1" w:rsidP="000811D1">
      <w:pPr>
        <w:pStyle w:val="ColorfulList-Accent11"/>
        <w:numPr>
          <w:ilvl w:val="3"/>
          <w:numId w:val="9"/>
        </w:numPr>
        <w:spacing w:after="0" w:line="240" w:lineRule="auto"/>
        <w:ind w:left="1134"/>
        <w:rPr>
          <w:rFonts w:eastAsia="Calibri"/>
          <w:bCs/>
          <w:sz w:val="18"/>
          <w:szCs w:val="20"/>
        </w:rPr>
      </w:pPr>
      <w:proofErr w:type="spellStart"/>
      <w:r>
        <w:rPr>
          <w:rFonts w:eastAsia="Calibri"/>
          <w:bCs/>
          <w:sz w:val="18"/>
          <w:szCs w:val="20"/>
        </w:rPr>
        <w:lastRenderedPageBreak/>
        <w:t>Ibond</w:t>
      </w:r>
      <w:proofErr w:type="spellEnd"/>
      <w:r>
        <w:rPr>
          <w:rFonts w:eastAsia="Calibri"/>
          <w:bCs/>
          <w:sz w:val="18"/>
          <w:szCs w:val="20"/>
        </w:rPr>
        <w:t xml:space="preserve"> Rupas, pour les ONG du secteur minier</w:t>
      </w:r>
    </w:p>
    <w:p w:rsidR="000811D1" w:rsidRDefault="000811D1" w:rsidP="000811D1">
      <w:pPr>
        <w:pStyle w:val="ColorfulList-Accent11"/>
        <w:numPr>
          <w:ilvl w:val="3"/>
          <w:numId w:val="9"/>
        </w:numPr>
        <w:spacing w:after="0" w:line="240" w:lineRule="auto"/>
        <w:ind w:left="1134"/>
        <w:rPr>
          <w:rFonts w:eastAsia="Calibri"/>
          <w:bCs/>
          <w:sz w:val="18"/>
          <w:szCs w:val="20"/>
        </w:rPr>
      </w:pPr>
      <w:r>
        <w:rPr>
          <w:rFonts w:eastAsia="Calibri"/>
          <w:bCs/>
          <w:sz w:val="18"/>
          <w:szCs w:val="20"/>
        </w:rPr>
        <w:t>Innocent Nkongo, Parlement</w:t>
      </w:r>
    </w:p>
    <w:p w:rsidR="000811D1" w:rsidRPr="00284BBD" w:rsidRDefault="000811D1" w:rsidP="000811D1">
      <w:pPr>
        <w:pStyle w:val="ColorfulList-Accent11"/>
        <w:numPr>
          <w:ilvl w:val="3"/>
          <w:numId w:val="9"/>
        </w:numPr>
        <w:spacing w:after="0" w:line="240" w:lineRule="auto"/>
        <w:ind w:left="1134"/>
        <w:rPr>
          <w:rFonts w:eastAsia="Calibri"/>
          <w:bCs/>
          <w:sz w:val="18"/>
          <w:szCs w:val="20"/>
        </w:rPr>
      </w:pPr>
      <w:r>
        <w:rPr>
          <w:rFonts w:eastAsia="Calibri"/>
          <w:bCs/>
          <w:sz w:val="18"/>
          <w:szCs w:val="20"/>
        </w:rPr>
        <w:t xml:space="preserve">Nicolas </w:t>
      </w:r>
      <w:proofErr w:type="spellStart"/>
      <w:r>
        <w:rPr>
          <w:rFonts w:eastAsia="Calibri"/>
          <w:bCs/>
          <w:sz w:val="18"/>
          <w:szCs w:val="20"/>
        </w:rPr>
        <w:t>Bulukungu</w:t>
      </w:r>
      <w:proofErr w:type="spellEnd"/>
      <w:r>
        <w:rPr>
          <w:rFonts w:eastAsia="Calibri"/>
          <w:bCs/>
          <w:sz w:val="18"/>
          <w:szCs w:val="20"/>
        </w:rPr>
        <w:t>, Parlement</w:t>
      </w:r>
    </w:p>
    <w:p w:rsidR="000811D1" w:rsidRDefault="000811D1" w:rsidP="000811D1">
      <w:pPr>
        <w:pStyle w:val="ColorfulList-Accent11"/>
        <w:spacing w:after="0" w:line="240" w:lineRule="auto"/>
        <w:rPr>
          <w:rFonts w:eastAsia="Calibri"/>
          <w:bCs/>
          <w:sz w:val="20"/>
          <w:szCs w:val="20"/>
        </w:rPr>
      </w:pPr>
    </w:p>
    <w:p w:rsidR="000811D1" w:rsidRPr="007D27BA" w:rsidRDefault="000811D1" w:rsidP="000811D1">
      <w:pPr>
        <w:pStyle w:val="ColorfulList-Accent11"/>
        <w:spacing w:after="0" w:line="240" w:lineRule="auto"/>
        <w:rPr>
          <w:rFonts w:eastAsia="Calibri"/>
          <w:b/>
          <w:bCs/>
          <w:i/>
          <w:color w:val="FFFFFF" w:themeColor="background1"/>
          <w:sz w:val="18"/>
          <w:szCs w:val="20"/>
        </w:rPr>
      </w:pPr>
      <w:r w:rsidRPr="00066429">
        <w:rPr>
          <w:rFonts w:eastAsia="Calibri"/>
          <w:b/>
          <w:bCs/>
          <w:i/>
          <w:color w:val="FFFFFF" w:themeColor="background1"/>
          <w:sz w:val="18"/>
          <w:szCs w:val="20"/>
          <w:highlight w:val="black"/>
        </w:rPr>
        <w:t>Détail du nombre de réunions et des présences du GMP en 2015</w:t>
      </w:r>
    </w:p>
    <w:p w:rsidR="000811D1" w:rsidRPr="00234371" w:rsidRDefault="000811D1" w:rsidP="000811D1">
      <w:pPr>
        <w:pStyle w:val="ColorfulList-Accent11"/>
        <w:spacing w:after="0" w:line="240" w:lineRule="auto"/>
        <w:rPr>
          <w:rFonts w:eastAsia="Calibri"/>
          <w:bCs/>
          <w:sz w:val="20"/>
          <w:szCs w:val="20"/>
        </w:rPr>
      </w:pPr>
    </w:p>
    <w:p w:rsidR="000811D1" w:rsidRDefault="000811D1" w:rsidP="000811D1">
      <w:pPr>
        <w:pStyle w:val="ColorfulList-Accent11"/>
        <w:spacing w:after="0" w:line="240" w:lineRule="auto"/>
        <w:rPr>
          <w:rFonts w:eastAsia="Calibri"/>
          <w:bCs/>
          <w:sz w:val="20"/>
          <w:szCs w:val="20"/>
        </w:rPr>
      </w:pPr>
    </w:p>
    <w:tbl>
      <w:tblPr>
        <w:tblStyle w:val="Grilledutableau"/>
        <w:tblW w:w="0" w:type="auto"/>
        <w:tblInd w:w="720" w:type="dxa"/>
        <w:tblLook w:val="04A0" w:firstRow="1" w:lastRow="0" w:firstColumn="1" w:lastColumn="0" w:noHBand="0" w:noVBand="1"/>
      </w:tblPr>
      <w:tblGrid>
        <w:gridCol w:w="818"/>
        <w:gridCol w:w="1122"/>
        <w:gridCol w:w="1417"/>
        <w:gridCol w:w="1276"/>
        <w:gridCol w:w="851"/>
      </w:tblGrid>
      <w:tr w:rsidR="000811D1" w:rsidTr="009E3695">
        <w:tc>
          <w:tcPr>
            <w:tcW w:w="818" w:type="dxa"/>
            <w:shd w:val="clear" w:color="auto" w:fill="D9D9D9" w:themeFill="background1" w:themeFillShade="D9"/>
          </w:tcPr>
          <w:p w:rsidR="000811D1" w:rsidRPr="005A16A9" w:rsidRDefault="000811D1" w:rsidP="009E3695">
            <w:pPr>
              <w:pStyle w:val="ColorfulList-Accent11"/>
              <w:spacing w:after="0" w:line="240" w:lineRule="auto"/>
              <w:ind w:left="0"/>
              <w:jc w:val="center"/>
              <w:rPr>
                <w:rFonts w:eastAsia="Calibri"/>
                <w:b/>
                <w:bCs/>
                <w:sz w:val="16"/>
                <w:szCs w:val="20"/>
              </w:rPr>
            </w:pPr>
            <w:r w:rsidRPr="005A16A9">
              <w:rPr>
                <w:rFonts w:eastAsia="Calibri"/>
                <w:b/>
                <w:bCs/>
                <w:sz w:val="16"/>
                <w:szCs w:val="20"/>
              </w:rPr>
              <w:t>Nombre</w:t>
            </w:r>
          </w:p>
        </w:tc>
        <w:tc>
          <w:tcPr>
            <w:tcW w:w="1122" w:type="dxa"/>
            <w:shd w:val="clear" w:color="auto" w:fill="D9D9D9" w:themeFill="background1" w:themeFillShade="D9"/>
          </w:tcPr>
          <w:p w:rsidR="000811D1" w:rsidRPr="005A16A9" w:rsidRDefault="000811D1" w:rsidP="009E3695">
            <w:pPr>
              <w:pStyle w:val="ColorfulList-Accent11"/>
              <w:spacing w:after="0" w:line="240" w:lineRule="auto"/>
              <w:ind w:left="0"/>
              <w:jc w:val="center"/>
              <w:rPr>
                <w:rFonts w:eastAsia="Calibri"/>
                <w:b/>
                <w:bCs/>
                <w:sz w:val="16"/>
                <w:szCs w:val="20"/>
              </w:rPr>
            </w:pPr>
            <w:r w:rsidRPr="005A16A9">
              <w:rPr>
                <w:rFonts w:eastAsia="Calibri"/>
                <w:b/>
                <w:bCs/>
                <w:sz w:val="16"/>
                <w:szCs w:val="20"/>
              </w:rPr>
              <w:t>Date</w:t>
            </w:r>
          </w:p>
        </w:tc>
        <w:tc>
          <w:tcPr>
            <w:tcW w:w="1417" w:type="dxa"/>
            <w:shd w:val="clear" w:color="auto" w:fill="D9D9D9" w:themeFill="background1" w:themeFillShade="D9"/>
          </w:tcPr>
          <w:p w:rsidR="000811D1" w:rsidRPr="005A16A9" w:rsidRDefault="000811D1" w:rsidP="009E3695">
            <w:pPr>
              <w:pStyle w:val="ColorfulList-Accent11"/>
              <w:spacing w:after="0" w:line="240" w:lineRule="auto"/>
              <w:ind w:left="0"/>
              <w:jc w:val="center"/>
              <w:rPr>
                <w:rFonts w:eastAsia="Calibri"/>
                <w:b/>
                <w:bCs/>
                <w:sz w:val="16"/>
                <w:szCs w:val="20"/>
              </w:rPr>
            </w:pPr>
            <w:r w:rsidRPr="005A16A9">
              <w:rPr>
                <w:rFonts w:eastAsia="Calibri"/>
                <w:b/>
                <w:bCs/>
                <w:sz w:val="16"/>
                <w:szCs w:val="20"/>
              </w:rPr>
              <w:t>Présence des effectifs sur 16</w:t>
            </w:r>
          </w:p>
        </w:tc>
        <w:tc>
          <w:tcPr>
            <w:tcW w:w="1276" w:type="dxa"/>
            <w:shd w:val="clear" w:color="auto" w:fill="D9D9D9" w:themeFill="background1" w:themeFillShade="D9"/>
          </w:tcPr>
          <w:p w:rsidR="000811D1" w:rsidRPr="005A16A9" w:rsidRDefault="000811D1" w:rsidP="009E3695">
            <w:pPr>
              <w:pStyle w:val="ColorfulList-Accent11"/>
              <w:spacing w:after="0" w:line="240" w:lineRule="auto"/>
              <w:ind w:left="0"/>
              <w:jc w:val="center"/>
              <w:rPr>
                <w:rFonts w:eastAsia="Calibri"/>
                <w:b/>
                <w:bCs/>
                <w:sz w:val="16"/>
                <w:szCs w:val="20"/>
              </w:rPr>
            </w:pPr>
            <w:r w:rsidRPr="005A16A9">
              <w:rPr>
                <w:rFonts w:eastAsia="Calibri"/>
                <w:b/>
                <w:bCs/>
                <w:sz w:val="16"/>
                <w:szCs w:val="20"/>
              </w:rPr>
              <w:t>Présence des</w:t>
            </w:r>
          </w:p>
          <w:p w:rsidR="000811D1" w:rsidRPr="005A16A9" w:rsidRDefault="000811D1" w:rsidP="009E3695">
            <w:pPr>
              <w:pStyle w:val="ColorfulList-Accent11"/>
              <w:spacing w:after="0" w:line="240" w:lineRule="auto"/>
              <w:ind w:left="0"/>
              <w:jc w:val="center"/>
              <w:rPr>
                <w:rFonts w:eastAsia="Calibri"/>
                <w:b/>
                <w:bCs/>
                <w:sz w:val="16"/>
                <w:szCs w:val="20"/>
              </w:rPr>
            </w:pPr>
            <w:r w:rsidRPr="005A16A9">
              <w:rPr>
                <w:rFonts w:eastAsia="Calibri"/>
                <w:b/>
                <w:bCs/>
                <w:sz w:val="16"/>
                <w:szCs w:val="20"/>
              </w:rPr>
              <w:t>coptés sur 6</w:t>
            </w:r>
          </w:p>
        </w:tc>
        <w:tc>
          <w:tcPr>
            <w:tcW w:w="851" w:type="dxa"/>
            <w:shd w:val="clear" w:color="auto" w:fill="D9D9D9" w:themeFill="background1" w:themeFillShade="D9"/>
          </w:tcPr>
          <w:p w:rsidR="000811D1" w:rsidRPr="005A16A9" w:rsidRDefault="000811D1" w:rsidP="009E3695">
            <w:pPr>
              <w:pStyle w:val="ColorfulList-Accent11"/>
              <w:spacing w:after="0" w:line="240" w:lineRule="auto"/>
              <w:ind w:left="0"/>
              <w:jc w:val="center"/>
              <w:rPr>
                <w:rFonts w:eastAsia="Calibri"/>
                <w:b/>
                <w:bCs/>
                <w:sz w:val="16"/>
                <w:szCs w:val="20"/>
              </w:rPr>
            </w:pPr>
            <w:r w:rsidRPr="005A16A9">
              <w:rPr>
                <w:rFonts w:eastAsia="Calibri"/>
                <w:b/>
                <w:bCs/>
                <w:sz w:val="16"/>
                <w:szCs w:val="20"/>
              </w:rPr>
              <w:t>Total</w:t>
            </w:r>
          </w:p>
        </w:tc>
      </w:tr>
      <w:tr w:rsidR="000811D1" w:rsidTr="009E3695">
        <w:tc>
          <w:tcPr>
            <w:tcW w:w="818" w:type="dxa"/>
            <w:shd w:val="clear" w:color="auto" w:fill="D5DCE4" w:themeFill="text2" w:themeFillTint="33"/>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1</w:t>
            </w:r>
          </w:p>
        </w:tc>
        <w:tc>
          <w:tcPr>
            <w:tcW w:w="1122" w:type="dxa"/>
            <w:shd w:val="clear" w:color="auto" w:fill="D5DCE4" w:themeFill="text2" w:themeFillTint="33"/>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23-12-2015</w:t>
            </w:r>
          </w:p>
        </w:tc>
        <w:tc>
          <w:tcPr>
            <w:tcW w:w="1417" w:type="dxa"/>
            <w:shd w:val="clear" w:color="auto" w:fill="D5DCE4" w:themeFill="text2" w:themeFillTint="33"/>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10</w:t>
            </w:r>
          </w:p>
        </w:tc>
        <w:tc>
          <w:tcPr>
            <w:tcW w:w="1276" w:type="dxa"/>
            <w:shd w:val="clear" w:color="auto" w:fill="D5DCE4" w:themeFill="text2" w:themeFillTint="33"/>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2</w:t>
            </w:r>
          </w:p>
        </w:tc>
        <w:tc>
          <w:tcPr>
            <w:tcW w:w="851" w:type="dxa"/>
            <w:shd w:val="clear" w:color="auto" w:fill="D5DCE4" w:themeFill="text2" w:themeFillTint="33"/>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12</w:t>
            </w:r>
          </w:p>
        </w:tc>
      </w:tr>
      <w:tr w:rsidR="000811D1" w:rsidTr="009E3695">
        <w:tc>
          <w:tcPr>
            <w:tcW w:w="818" w:type="dxa"/>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2</w:t>
            </w:r>
          </w:p>
        </w:tc>
        <w:tc>
          <w:tcPr>
            <w:tcW w:w="1122" w:type="dxa"/>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04-11-2015</w:t>
            </w:r>
          </w:p>
        </w:tc>
        <w:tc>
          <w:tcPr>
            <w:tcW w:w="1417" w:type="dxa"/>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9</w:t>
            </w:r>
          </w:p>
        </w:tc>
        <w:tc>
          <w:tcPr>
            <w:tcW w:w="1276" w:type="dxa"/>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3</w:t>
            </w:r>
          </w:p>
        </w:tc>
        <w:tc>
          <w:tcPr>
            <w:tcW w:w="851" w:type="dxa"/>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12</w:t>
            </w:r>
          </w:p>
        </w:tc>
      </w:tr>
      <w:tr w:rsidR="000811D1" w:rsidTr="009E3695">
        <w:tc>
          <w:tcPr>
            <w:tcW w:w="818" w:type="dxa"/>
            <w:shd w:val="clear" w:color="auto" w:fill="D5DCE4" w:themeFill="text2" w:themeFillTint="33"/>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3</w:t>
            </w:r>
          </w:p>
        </w:tc>
        <w:tc>
          <w:tcPr>
            <w:tcW w:w="1122" w:type="dxa"/>
            <w:shd w:val="clear" w:color="auto" w:fill="D5DCE4" w:themeFill="text2" w:themeFillTint="33"/>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07-10-2015</w:t>
            </w:r>
          </w:p>
        </w:tc>
        <w:tc>
          <w:tcPr>
            <w:tcW w:w="1417" w:type="dxa"/>
            <w:shd w:val="clear" w:color="auto" w:fill="D5DCE4" w:themeFill="text2" w:themeFillTint="33"/>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9</w:t>
            </w:r>
          </w:p>
        </w:tc>
        <w:tc>
          <w:tcPr>
            <w:tcW w:w="1276" w:type="dxa"/>
            <w:shd w:val="clear" w:color="auto" w:fill="D5DCE4" w:themeFill="text2" w:themeFillTint="33"/>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3</w:t>
            </w:r>
          </w:p>
        </w:tc>
        <w:tc>
          <w:tcPr>
            <w:tcW w:w="851" w:type="dxa"/>
            <w:shd w:val="clear" w:color="auto" w:fill="D5DCE4" w:themeFill="text2" w:themeFillTint="33"/>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12</w:t>
            </w:r>
          </w:p>
        </w:tc>
      </w:tr>
      <w:tr w:rsidR="000811D1" w:rsidTr="009E3695">
        <w:tc>
          <w:tcPr>
            <w:tcW w:w="818" w:type="dxa"/>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4</w:t>
            </w:r>
          </w:p>
        </w:tc>
        <w:tc>
          <w:tcPr>
            <w:tcW w:w="1122" w:type="dxa"/>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30-09-2015</w:t>
            </w:r>
          </w:p>
        </w:tc>
        <w:tc>
          <w:tcPr>
            <w:tcW w:w="1417" w:type="dxa"/>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12</w:t>
            </w:r>
          </w:p>
        </w:tc>
        <w:tc>
          <w:tcPr>
            <w:tcW w:w="1276" w:type="dxa"/>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5</w:t>
            </w:r>
          </w:p>
        </w:tc>
        <w:tc>
          <w:tcPr>
            <w:tcW w:w="851" w:type="dxa"/>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17</w:t>
            </w:r>
          </w:p>
        </w:tc>
      </w:tr>
      <w:tr w:rsidR="000811D1" w:rsidTr="009E3695">
        <w:tc>
          <w:tcPr>
            <w:tcW w:w="818" w:type="dxa"/>
            <w:shd w:val="clear" w:color="auto" w:fill="D5DCE4" w:themeFill="text2" w:themeFillTint="33"/>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5</w:t>
            </w:r>
          </w:p>
        </w:tc>
        <w:tc>
          <w:tcPr>
            <w:tcW w:w="1122" w:type="dxa"/>
            <w:shd w:val="clear" w:color="auto" w:fill="D5DCE4" w:themeFill="text2" w:themeFillTint="33"/>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15-07-2015</w:t>
            </w:r>
          </w:p>
        </w:tc>
        <w:tc>
          <w:tcPr>
            <w:tcW w:w="1417" w:type="dxa"/>
            <w:shd w:val="clear" w:color="auto" w:fill="D5DCE4" w:themeFill="text2" w:themeFillTint="33"/>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13</w:t>
            </w:r>
          </w:p>
        </w:tc>
        <w:tc>
          <w:tcPr>
            <w:tcW w:w="1276" w:type="dxa"/>
            <w:shd w:val="clear" w:color="auto" w:fill="D5DCE4" w:themeFill="text2" w:themeFillTint="33"/>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6</w:t>
            </w:r>
          </w:p>
        </w:tc>
        <w:tc>
          <w:tcPr>
            <w:tcW w:w="851" w:type="dxa"/>
            <w:shd w:val="clear" w:color="auto" w:fill="D5DCE4" w:themeFill="text2" w:themeFillTint="33"/>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19</w:t>
            </w:r>
          </w:p>
        </w:tc>
      </w:tr>
      <w:tr w:rsidR="000811D1" w:rsidTr="009E3695">
        <w:tc>
          <w:tcPr>
            <w:tcW w:w="818" w:type="dxa"/>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6</w:t>
            </w:r>
          </w:p>
        </w:tc>
        <w:tc>
          <w:tcPr>
            <w:tcW w:w="1122" w:type="dxa"/>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20-05-2015</w:t>
            </w:r>
          </w:p>
        </w:tc>
        <w:tc>
          <w:tcPr>
            <w:tcW w:w="1417" w:type="dxa"/>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12</w:t>
            </w:r>
          </w:p>
        </w:tc>
        <w:tc>
          <w:tcPr>
            <w:tcW w:w="1276" w:type="dxa"/>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4</w:t>
            </w:r>
          </w:p>
        </w:tc>
        <w:tc>
          <w:tcPr>
            <w:tcW w:w="851" w:type="dxa"/>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16</w:t>
            </w:r>
          </w:p>
        </w:tc>
      </w:tr>
      <w:tr w:rsidR="000811D1" w:rsidTr="009E3695">
        <w:tc>
          <w:tcPr>
            <w:tcW w:w="818" w:type="dxa"/>
            <w:shd w:val="clear" w:color="auto" w:fill="D5DCE4" w:themeFill="text2" w:themeFillTint="33"/>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7</w:t>
            </w:r>
          </w:p>
        </w:tc>
        <w:tc>
          <w:tcPr>
            <w:tcW w:w="1122" w:type="dxa"/>
            <w:shd w:val="clear" w:color="auto" w:fill="D5DCE4" w:themeFill="text2" w:themeFillTint="33"/>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16-04-2015</w:t>
            </w:r>
          </w:p>
        </w:tc>
        <w:tc>
          <w:tcPr>
            <w:tcW w:w="1417" w:type="dxa"/>
            <w:shd w:val="clear" w:color="auto" w:fill="D5DCE4" w:themeFill="text2" w:themeFillTint="33"/>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11</w:t>
            </w:r>
          </w:p>
        </w:tc>
        <w:tc>
          <w:tcPr>
            <w:tcW w:w="1276" w:type="dxa"/>
            <w:shd w:val="clear" w:color="auto" w:fill="D5DCE4" w:themeFill="text2" w:themeFillTint="33"/>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3</w:t>
            </w:r>
          </w:p>
        </w:tc>
        <w:tc>
          <w:tcPr>
            <w:tcW w:w="851" w:type="dxa"/>
            <w:shd w:val="clear" w:color="auto" w:fill="D5DCE4" w:themeFill="text2" w:themeFillTint="33"/>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14</w:t>
            </w:r>
          </w:p>
        </w:tc>
      </w:tr>
      <w:tr w:rsidR="000811D1" w:rsidTr="009E3695">
        <w:tc>
          <w:tcPr>
            <w:tcW w:w="818" w:type="dxa"/>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8</w:t>
            </w:r>
          </w:p>
        </w:tc>
        <w:tc>
          <w:tcPr>
            <w:tcW w:w="1122" w:type="dxa"/>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13-03-2015</w:t>
            </w:r>
          </w:p>
        </w:tc>
        <w:tc>
          <w:tcPr>
            <w:tcW w:w="1417" w:type="dxa"/>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12</w:t>
            </w:r>
          </w:p>
        </w:tc>
        <w:tc>
          <w:tcPr>
            <w:tcW w:w="1276" w:type="dxa"/>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3</w:t>
            </w:r>
          </w:p>
        </w:tc>
        <w:tc>
          <w:tcPr>
            <w:tcW w:w="851" w:type="dxa"/>
          </w:tcPr>
          <w:p w:rsidR="000811D1" w:rsidRPr="005A16A9" w:rsidRDefault="000811D1" w:rsidP="009E3695">
            <w:pPr>
              <w:pStyle w:val="ColorfulList-Accent11"/>
              <w:spacing w:after="0" w:line="240" w:lineRule="auto"/>
              <w:ind w:left="0"/>
              <w:jc w:val="center"/>
              <w:rPr>
                <w:rFonts w:eastAsia="Calibri"/>
                <w:bCs/>
                <w:sz w:val="16"/>
                <w:szCs w:val="20"/>
              </w:rPr>
            </w:pPr>
            <w:r w:rsidRPr="005A16A9">
              <w:rPr>
                <w:rFonts w:eastAsia="Calibri"/>
                <w:bCs/>
                <w:sz w:val="16"/>
                <w:szCs w:val="20"/>
              </w:rPr>
              <w:t>15</w:t>
            </w:r>
          </w:p>
        </w:tc>
      </w:tr>
    </w:tbl>
    <w:p w:rsidR="000811D1" w:rsidRDefault="000811D1" w:rsidP="000811D1">
      <w:pPr>
        <w:pStyle w:val="ColorfulList-Accent11"/>
        <w:spacing w:after="0" w:line="240" w:lineRule="auto"/>
        <w:rPr>
          <w:rFonts w:eastAsia="Calibri"/>
          <w:bCs/>
          <w:sz w:val="20"/>
          <w:szCs w:val="20"/>
        </w:rPr>
      </w:pPr>
    </w:p>
    <w:p w:rsidR="000811D1" w:rsidRDefault="000811D1" w:rsidP="000811D1">
      <w:pPr>
        <w:pStyle w:val="ColorfulList-Accent11"/>
        <w:spacing w:after="0" w:line="240" w:lineRule="auto"/>
        <w:rPr>
          <w:rFonts w:eastAsia="Calibri"/>
          <w:bCs/>
          <w:sz w:val="20"/>
          <w:szCs w:val="20"/>
        </w:rPr>
      </w:pPr>
    </w:p>
    <w:p w:rsidR="000811D1" w:rsidRDefault="000811D1" w:rsidP="000811D1">
      <w:pPr>
        <w:pStyle w:val="ColorfulList-Accent11"/>
        <w:spacing w:after="0" w:line="240" w:lineRule="auto"/>
        <w:rPr>
          <w:rFonts w:eastAsia="Calibri"/>
          <w:bCs/>
          <w:sz w:val="20"/>
          <w:szCs w:val="20"/>
        </w:rPr>
      </w:pPr>
    </w:p>
    <w:p w:rsidR="000811D1" w:rsidRPr="004A5C62" w:rsidRDefault="000811D1" w:rsidP="000811D1">
      <w:pPr>
        <w:spacing w:after="0" w:line="240" w:lineRule="auto"/>
        <w:ind w:left="360" w:hanging="360"/>
        <w:rPr>
          <w:bCs/>
          <w:sz w:val="20"/>
          <w:szCs w:val="20"/>
        </w:rPr>
      </w:pPr>
      <w:r w:rsidRPr="004A5C62">
        <w:rPr>
          <w:bCs/>
          <w:sz w:val="20"/>
          <w:szCs w:val="20"/>
        </w:rPr>
        <w:t>Approuvé par le Groupe multipartite :</w:t>
      </w:r>
    </w:p>
    <w:p w:rsidR="000811D1" w:rsidRDefault="000811D1" w:rsidP="000811D1">
      <w:pPr>
        <w:spacing w:after="0" w:line="240" w:lineRule="auto"/>
        <w:contextualSpacing/>
        <w:rPr>
          <w:bCs/>
          <w:sz w:val="20"/>
          <w:szCs w:val="20"/>
        </w:rPr>
      </w:pPr>
      <w:r w:rsidRPr="004A5C62">
        <w:rPr>
          <w:bCs/>
          <w:sz w:val="20"/>
          <w:szCs w:val="20"/>
        </w:rPr>
        <w:t>Date :</w:t>
      </w:r>
    </w:p>
    <w:p w:rsidR="000811D1" w:rsidRPr="004A5C62" w:rsidRDefault="000811D1" w:rsidP="000811D1">
      <w:pPr>
        <w:spacing w:after="0" w:line="240" w:lineRule="auto"/>
        <w:contextualSpacing/>
        <w:rPr>
          <w:bCs/>
          <w:sz w:val="20"/>
          <w:szCs w:val="20"/>
        </w:rPr>
      </w:pPr>
      <w:r>
        <w:rPr>
          <w:bCs/>
          <w:sz w:val="20"/>
          <w:szCs w:val="20"/>
        </w:rPr>
        <w:t>08/12/2016</w:t>
      </w:r>
    </w:p>
    <w:p w:rsidR="000811D1" w:rsidRPr="004A5C62" w:rsidRDefault="000811D1" w:rsidP="000811D1">
      <w:pPr>
        <w:spacing w:after="0" w:line="240" w:lineRule="auto"/>
        <w:contextualSpacing/>
        <w:rPr>
          <w:sz w:val="20"/>
          <w:szCs w:val="20"/>
        </w:rPr>
      </w:pPr>
      <w:r w:rsidRPr="004A5C62">
        <w:rPr>
          <w:bCs/>
          <w:sz w:val="20"/>
          <w:szCs w:val="20"/>
        </w:rPr>
        <w:t>-----------------------------------------------------------------------------------------------------------------------------------</w:t>
      </w:r>
    </w:p>
    <w:p w:rsidR="000811D1" w:rsidRDefault="000811D1" w:rsidP="000811D1"/>
    <w:p w:rsidR="000811D1" w:rsidRDefault="000811D1" w:rsidP="000811D1"/>
    <w:p w:rsidR="000811D1" w:rsidRDefault="000811D1" w:rsidP="000811D1"/>
    <w:p w:rsidR="000811D1" w:rsidRDefault="000811D1" w:rsidP="000811D1"/>
    <w:p w:rsidR="000811D1" w:rsidRDefault="000811D1" w:rsidP="000811D1"/>
    <w:p w:rsidR="000811D1" w:rsidRDefault="000811D1" w:rsidP="000811D1"/>
    <w:p w:rsidR="000811D1" w:rsidRDefault="000811D1" w:rsidP="000811D1"/>
    <w:p w:rsidR="000811D1" w:rsidRDefault="000811D1" w:rsidP="000811D1"/>
    <w:p w:rsidR="000811D1" w:rsidRDefault="000811D1" w:rsidP="000811D1"/>
    <w:p w:rsidR="000811D1" w:rsidRDefault="000811D1" w:rsidP="000811D1"/>
    <w:p w:rsidR="000811D1" w:rsidRDefault="000811D1" w:rsidP="000811D1"/>
    <w:p w:rsidR="000811D1" w:rsidRDefault="000811D1" w:rsidP="000811D1"/>
    <w:p w:rsidR="000811D1" w:rsidRDefault="000811D1" w:rsidP="000811D1"/>
    <w:p w:rsidR="000811D1" w:rsidRDefault="000811D1" w:rsidP="000811D1"/>
    <w:p w:rsidR="000811D1" w:rsidRDefault="000811D1" w:rsidP="000811D1"/>
    <w:p w:rsidR="000811D1" w:rsidRDefault="000811D1" w:rsidP="000811D1"/>
    <w:p w:rsidR="000811D1" w:rsidRDefault="000811D1" w:rsidP="000811D1"/>
    <w:p w:rsidR="000811D1" w:rsidRDefault="000811D1" w:rsidP="000811D1"/>
    <w:p w:rsidR="000811D1" w:rsidRDefault="000811D1" w:rsidP="000811D1"/>
    <w:p w:rsidR="000811D1" w:rsidRDefault="000811D1" w:rsidP="000811D1">
      <w:pPr>
        <w:sectPr w:rsidR="000811D1" w:rsidSect="00C96F3B">
          <w:headerReference w:type="default" r:id="rId17"/>
          <w:pgSz w:w="11906" w:h="16838"/>
          <w:pgMar w:top="1417" w:right="1417" w:bottom="1417" w:left="1417" w:header="709" w:footer="709" w:gutter="0"/>
          <w:cols w:space="708"/>
          <w:docGrid w:linePitch="360"/>
        </w:sectPr>
      </w:pPr>
    </w:p>
    <w:p w:rsidR="002E7BCD" w:rsidRDefault="002E7BCD" w:rsidP="00411CEE">
      <w:pPr>
        <w:spacing w:after="0"/>
        <w:ind w:left="1416" w:hanging="1416"/>
        <w:rPr>
          <w:sz w:val="24"/>
          <w:szCs w:val="18"/>
        </w:rPr>
      </w:pPr>
    </w:p>
    <w:p w:rsidR="000811D1" w:rsidRPr="000371B6" w:rsidRDefault="004767C3" w:rsidP="000811D1">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t>Document du CE 77-</w:t>
      </w:r>
      <w:r w:rsidR="000811D1">
        <w:rPr>
          <w:rFonts w:eastAsia="Times New Roman" w:cs="Calibri"/>
          <w:b/>
          <w:color w:val="FFFFFF"/>
          <w:szCs w:val="18"/>
          <w:lang w:eastAsia="fr-FR"/>
        </w:rPr>
        <w:t>4-D</w:t>
      </w:r>
      <w:r w:rsidR="000811D1">
        <w:rPr>
          <w:rFonts w:eastAsia="Times New Roman" w:cs="Calibri"/>
          <w:b/>
          <w:color w:val="FFFFFF"/>
          <w:szCs w:val="18"/>
          <w:lang w:eastAsia="fr-FR"/>
        </w:rPr>
        <w:tab/>
      </w:r>
      <w:r w:rsidR="000811D1">
        <w:rPr>
          <w:rFonts w:eastAsia="Times New Roman" w:cs="Calibri"/>
          <w:b/>
          <w:color w:val="FFFFFF"/>
          <w:szCs w:val="18"/>
          <w:lang w:eastAsia="fr-FR"/>
        </w:rPr>
        <w:tab/>
      </w:r>
      <w:r w:rsidR="000811D1">
        <w:rPr>
          <w:rFonts w:eastAsia="Times New Roman" w:cs="Calibri"/>
          <w:b/>
          <w:color w:val="FFFFFF"/>
          <w:szCs w:val="18"/>
          <w:lang w:eastAsia="fr-FR"/>
        </w:rPr>
        <w:tab/>
      </w:r>
      <w:r w:rsidR="000811D1">
        <w:rPr>
          <w:rFonts w:eastAsia="Times New Roman" w:cs="Calibri"/>
          <w:b/>
          <w:color w:val="FFFFFF"/>
          <w:szCs w:val="18"/>
          <w:lang w:eastAsia="fr-FR"/>
        </w:rPr>
        <w:tab/>
      </w:r>
      <w:r w:rsidR="000811D1">
        <w:rPr>
          <w:rFonts w:eastAsia="Times New Roman" w:cs="Calibri"/>
          <w:b/>
          <w:color w:val="FFFFFF"/>
          <w:szCs w:val="18"/>
          <w:lang w:eastAsia="fr-FR"/>
        </w:rPr>
        <w:tab/>
      </w:r>
      <w:r w:rsidR="000811D1">
        <w:rPr>
          <w:rFonts w:eastAsia="Times New Roman" w:cs="Calibri"/>
          <w:b/>
          <w:color w:val="FFFFFF"/>
          <w:szCs w:val="18"/>
          <w:lang w:eastAsia="fr-FR"/>
        </w:rPr>
        <w:tab/>
        <w:t>Kinshasa, le 27 décembre 2016</w:t>
      </w:r>
    </w:p>
    <w:p w:rsidR="000811D1" w:rsidRPr="00A339FC" w:rsidRDefault="000811D1" w:rsidP="000811D1">
      <w:pPr>
        <w:shd w:val="clear" w:color="auto" w:fill="00B0F0"/>
        <w:ind w:left="-1417" w:right="-1417"/>
        <w:jc w:val="center"/>
        <w:rPr>
          <w:b/>
          <w:sz w:val="28"/>
        </w:rPr>
      </w:pPr>
      <w:r>
        <w:rPr>
          <w:b/>
          <w:sz w:val="28"/>
        </w:rPr>
        <w:t>ADOPTION DE LA FEUILLE DE ROUTE RELATIVE A LA DIVULGATION DE LA PROPRIETE REELLE</w:t>
      </w:r>
    </w:p>
    <w:p w:rsidR="000811D1" w:rsidRPr="00A339FC" w:rsidRDefault="000811D1" w:rsidP="000811D1">
      <w:pPr>
        <w:shd w:val="clear" w:color="auto" w:fill="00B0F0"/>
        <w:ind w:left="-1417" w:right="-1417"/>
        <w:jc w:val="center"/>
        <w:rPr>
          <w:b/>
        </w:rPr>
      </w:pPr>
      <w:r w:rsidRPr="00A339FC">
        <w:rPr>
          <w:b/>
        </w:rPr>
        <w:t>Par le Secrétariat Technique</w:t>
      </w:r>
    </w:p>
    <w:p w:rsidR="000811D1" w:rsidRDefault="000811D1" w:rsidP="000811D1"/>
    <w:p w:rsidR="000811D1" w:rsidRDefault="000811D1" w:rsidP="000811D1"/>
    <w:tbl>
      <w:tblPr>
        <w:tblW w:w="15677" w:type="dxa"/>
        <w:tblInd w:w="-779" w:type="dxa"/>
        <w:tblCellMar>
          <w:left w:w="70" w:type="dxa"/>
          <w:right w:w="70" w:type="dxa"/>
        </w:tblCellMar>
        <w:tblLook w:val="04A0" w:firstRow="1" w:lastRow="0" w:firstColumn="1" w:lastColumn="0" w:noHBand="0" w:noVBand="1"/>
      </w:tblPr>
      <w:tblGrid>
        <w:gridCol w:w="1995"/>
        <w:gridCol w:w="2136"/>
        <w:gridCol w:w="4121"/>
        <w:gridCol w:w="3270"/>
        <w:gridCol w:w="1314"/>
        <w:gridCol w:w="1541"/>
        <w:gridCol w:w="1300"/>
      </w:tblGrid>
      <w:tr w:rsidR="000811D1" w:rsidRPr="00C6190B" w:rsidTr="004767C3">
        <w:trPr>
          <w:trHeight w:val="450"/>
        </w:trPr>
        <w:tc>
          <w:tcPr>
            <w:tcW w:w="15677" w:type="dxa"/>
            <w:gridSpan w:val="7"/>
            <w:tcBorders>
              <w:top w:val="single" w:sz="8" w:space="0" w:color="auto"/>
              <w:left w:val="single" w:sz="8" w:space="0" w:color="auto"/>
              <w:bottom w:val="single" w:sz="8" w:space="0" w:color="auto"/>
              <w:right w:val="single" w:sz="8" w:space="0" w:color="000000"/>
            </w:tcBorders>
            <w:shd w:val="clear" w:color="000000" w:fill="FDE9D9"/>
            <w:noWrap/>
            <w:vAlign w:val="bottom"/>
            <w:hideMark/>
          </w:tcPr>
          <w:p w:rsidR="000811D1" w:rsidRPr="00C6190B" w:rsidRDefault="000811D1" w:rsidP="009E3695">
            <w:pPr>
              <w:spacing w:after="0" w:line="240" w:lineRule="auto"/>
              <w:jc w:val="center"/>
              <w:rPr>
                <w:rFonts w:eastAsia="Times New Roman"/>
                <w:color w:val="000000"/>
                <w:lang w:eastAsia="fr-FR"/>
              </w:rPr>
            </w:pPr>
            <w:r w:rsidRPr="00C6190B">
              <w:rPr>
                <w:rFonts w:eastAsia="Times New Roman"/>
                <w:color w:val="000000"/>
                <w:lang w:eastAsia="fr-FR"/>
              </w:rPr>
              <w:t>Projet de la Feuille de route relative à la divulgation de la propriété réelle</w:t>
            </w:r>
          </w:p>
        </w:tc>
      </w:tr>
      <w:tr w:rsidR="000811D1" w:rsidRPr="00C6190B" w:rsidTr="004767C3">
        <w:trPr>
          <w:trHeight w:val="315"/>
        </w:trPr>
        <w:tc>
          <w:tcPr>
            <w:tcW w:w="1995" w:type="dxa"/>
            <w:tcBorders>
              <w:top w:val="nil"/>
              <w:left w:val="single" w:sz="8" w:space="0" w:color="auto"/>
              <w:bottom w:val="nil"/>
              <w:right w:val="single" w:sz="8" w:space="0" w:color="auto"/>
            </w:tcBorders>
            <w:shd w:val="clear" w:color="000000" w:fill="F2F2F2"/>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Objectifs généraux</w:t>
            </w:r>
          </w:p>
        </w:tc>
        <w:tc>
          <w:tcPr>
            <w:tcW w:w="2136" w:type="dxa"/>
            <w:tcBorders>
              <w:top w:val="nil"/>
              <w:left w:val="nil"/>
              <w:bottom w:val="nil"/>
              <w:right w:val="single" w:sz="4" w:space="0" w:color="auto"/>
            </w:tcBorders>
            <w:shd w:val="clear" w:color="000000" w:fill="F2F2F2"/>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Objectifs spécifiques</w:t>
            </w:r>
          </w:p>
        </w:tc>
        <w:tc>
          <w:tcPr>
            <w:tcW w:w="4121" w:type="dxa"/>
            <w:tcBorders>
              <w:top w:val="nil"/>
              <w:left w:val="nil"/>
              <w:bottom w:val="nil"/>
              <w:right w:val="single" w:sz="4" w:space="0" w:color="auto"/>
            </w:tcBorders>
            <w:shd w:val="clear" w:color="000000" w:fill="F2F2F2"/>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Activités</w:t>
            </w:r>
          </w:p>
        </w:tc>
        <w:tc>
          <w:tcPr>
            <w:tcW w:w="3270" w:type="dxa"/>
            <w:tcBorders>
              <w:top w:val="nil"/>
              <w:left w:val="nil"/>
              <w:bottom w:val="nil"/>
              <w:right w:val="single" w:sz="4" w:space="0" w:color="auto"/>
            </w:tcBorders>
            <w:shd w:val="clear" w:color="000000" w:fill="F2F2F2"/>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Résultat attendu</w:t>
            </w:r>
          </w:p>
        </w:tc>
        <w:tc>
          <w:tcPr>
            <w:tcW w:w="1314" w:type="dxa"/>
            <w:tcBorders>
              <w:top w:val="nil"/>
              <w:left w:val="nil"/>
              <w:bottom w:val="nil"/>
              <w:right w:val="single" w:sz="4" w:space="0" w:color="auto"/>
            </w:tcBorders>
            <w:shd w:val="clear" w:color="000000" w:fill="F2F2F2"/>
            <w:vAlign w:val="center"/>
            <w:hideMark/>
          </w:tcPr>
          <w:p w:rsidR="000811D1" w:rsidRPr="00C6190B" w:rsidRDefault="000811D1" w:rsidP="009E3695">
            <w:pPr>
              <w:spacing w:after="0" w:line="240" w:lineRule="auto"/>
              <w:jc w:val="center"/>
              <w:rPr>
                <w:rFonts w:eastAsia="Times New Roman"/>
                <w:color w:val="000000"/>
                <w:sz w:val="24"/>
                <w:szCs w:val="24"/>
                <w:lang w:eastAsia="fr-FR"/>
              </w:rPr>
            </w:pPr>
            <w:proofErr w:type="spellStart"/>
            <w:r w:rsidRPr="00C6190B">
              <w:rPr>
                <w:rFonts w:eastAsia="Times New Roman"/>
                <w:color w:val="000000"/>
                <w:sz w:val="24"/>
                <w:szCs w:val="24"/>
                <w:lang w:eastAsia="fr-FR"/>
              </w:rPr>
              <w:t>Respons</w:t>
            </w:r>
            <w:proofErr w:type="spellEnd"/>
            <w:r w:rsidRPr="00C6190B">
              <w:rPr>
                <w:rFonts w:eastAsia="Times New Roman"/>
                <w:color w:val="000000"/>
                <w:sz w:val="24"/>
                <w:szCs w:val="24"/>
                <w:lang w:eastAsia="fr-FR"/>
              </w:rPr>
              <w:t>.</w:t>
            </w:r>
          </w:p>
        </w:tc>
        <w:tc>
          <w:tcPr>
            <w:tcW w:w="1541" w:type="dxa"/>
            <w:tcBorders>
              <w:top w:val="nil"/>
              <w:left w:val="nil"/>
              <w:bottom w:val="nil"/>
              <w:right w:val="single" w:sz="4" w:space="0" w:color="auto"/>
            </w:tcBorders>
            <w:shd w:val="clear" w:color="000000" w:fill="F2F2F2"/>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Période</w:t>
            </w:r>
            <w:bookmarkStart w:id="1" w:name="_GoBack"/>
            <w:bookmarkEnd w:id="1"/>
          </w:p>
        </w:tc>
        <w:tc>
          <w:tcPr>
            <w:tcW w:w="1300" w:type="dxa"/>
            <w:tcBorders>
              <w:top w:val="nil"/>
              <w:left w:val="nil"/>
              <w:bottom w:val="nil"/>
              <w:right w:val="single" w:sz="4" w:space="0" w:color="auto"/>
            </w:tcBorders>
            <w:shd w:val="clear" w:color="000000" w:fill="F2F2F2"/>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Ressources</w:t>
            </w:r>
          </w:p>
        </w:tc>
      </w:tr>
      <w:tr w:rsidR="000811D1" w:rsidRPr="00C6190B" w:rsidTr="004767C3">
        <w:trPr>
          <w:trHeight w:val="945"/>
        </w:trPr>
        <w:tc>
          <w:tcPr>
            <w:tcW w:w="1995" w:type="dxa"/>
            <w:vMerge w:val="restart"/>
            <w:tcBorders>
              <w:top w:val="single" w:sz="4" w:space="0" w:color="auto"/>
              <w:left w:val="single" w:sz="4" w:space="0" w:color="auto"/>
              <w:bottom w:val="nil"/>
              <w:right w:val="single" w:sz="4" w:space="0" w:color="auto"/>
            </w:tcBorders>
            <w:shd w:val="clear" w:color="000000" w:fill="92D050"/>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G1.</w:t>
            </w:r>
            <w:r w:rsidRPr="00C6190B">
              <w:rPr>
                <w:rFonts w:eastAsia="Times New Roman"/>
                <w:color w:val="000000"/>
                <w:sz w:val="24"/>
                <w:szCs w:val="24"/>
                <w:lang w:eastAsia="fr-FR"/>
              </w:rPr>
              <w:br/>
              <w:t>Informer  toutes les parties prenantes sur la problématique de la divulgation de la PR et les consulter pour trouver la voie à suivre afin d'arriver à cette divulgation et  répondre ainsi à l'Exigence en 2020.</w:t>
            </w:r>
          </w:p>
        </w:tc>
        <w:tc>
          <w:tcPr>
            <w:tcW w:w="2136" w:type="dxa"/>
            <w:vMerge w:val="restart"/>
            <w:tcBorders>
              <w:top w:val="single" w:sz="4" w:space="0" w:color="auto"/>
              <w:left w:val="single" w:sz="4" w:space="0" w:color="auto"/>
              <w:bottom w:val="nil"/>
              <w:right w:val="single" w:sz="4" w:space="0" w:color="auto"/>
            </w:tcBorders>
            <w:shd w:val="clear" w:color="000000" w:fill="DCE6F1"/>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S1.</w:t>
            </w:r>
            <w:r w:rsidRPr="00C6190B">
              <w:rPr>
                <w:rFonts w:eastAsia="Times New Roman"/>
                <w:color w:val="000000"/>
                <w:sz w:val="24"/>
                <w:szCs w:val="24"/>
                <w:lang w:eastAsia="fr-FR"/>
              </w:rPr>
              <w:br/>
              <w:t>Identifier les problèmes liés à la divulgation de la PR   qui ont une incidence dans le secteur extractif  et décider des priorités des réformes nationales à entreprendre</w:t>
            </w:r>
          </w:p>
        </w:tc>
        <w:tc>
          <w:tcPr>
            <w:tcW w:w="4121" w:type="dxa"/>
            <w:tcBorders>
              <w:top w:val="single" w:sz="4" w:space="0" w:color="auto"/>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A1. Imprimer et vulgariser la note d'orientation sur la divulgation de la Propriété réelle.</w:t>
            </w:r>
          </w:p>
        </w:tc>
        <w:tc>
          <w:tcPr>
            <w:tcW w:w="3270" w:type="dxa"/>
            <w:tcBorders>
              <w:top w:val="single" w:sz="4" w:space="0" w:color="auto"/>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Les personnes qui seront consultées sont d'emblée bien informées sur le sujet</w:t>
            </w:r>
          </w:p>
        </w:tc>
        <w:tc>
          <w:tcPr>
            <w:tcW w:w="1314" w:type="dxa"/>
            <w:tcBorders>
              <w:top w:val="single" w:sz="4" w:space="0" w:color="auto"/>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w:t>
            </w:r>
          </w:p>
        </w:tc>
        <w:tc>
          <w:tcPr>
            <w:tcW w:w="1541" w:type="dxa"/>
            <w:tcBorders>
              <w:top w:val="single" w:sz="4" w:space="0" w:color="auto"/>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janv.-17</w:t>
            </w:r>
          </w:p>
        </w:tc>
        <w:tc>
          <w:tcPr>
            <w:tcW w:w="1300" w:type="dxa"/>
            <w:tcBorders>
              <w:top w:val="single" w:sz="4" w:space="0" w:color="auto"/>
              <w:left w:val="nil"/>
              <w:bottom w:val="single" w:sz="4" w:space="0" w:color="auto"/>
              <w:right w:val="single" w:sz="4" w:space="0" w:color="auto"/>
            </w:tcBorders>
            <w:shd w:val="clear" w:color="000000" w:fill="DCE6F1"/>
            <w:noWrap/>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0811D1" w:rsidRPr="00C6190B" w:rsidTr="004767C3">
        <w:trPr>
          <w:trHeight w:val="630"/>
        </w:trPr>
        <w:tc>
          <w:tcPr>
            <w:tcW w:w="1995"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A2. Répertorier et répartir les personnes ressources à consulter à chaque étape</w:t>
            </w:r>
          </w:p>
        </w:tc>
        <w:tc>
          <w:tcPr>
            <w:tcW w:w="3270"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Tirer le meilleur parti possible lors des ateliers de consultation</w:t>
            </w:r>
          </w:p>
        </w:tc>
        <w:tc>
          <w:tcPr>
            <w:tcW w:w="1314"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w:t>
            </w:r>
          </w:p>
        </w:tc>
        <w:tc>
          <w:tcPr>
            <w:tcW w:w="154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janv.-17</w:t>
            </w:r>
          </w:p>
        </w:tc>
        <w:tc>
          <w:tcPr>
            <w:tcW w:w="1300" w:type="dxa"/>
            <w:tcBorders>
              <w:top w:val="nil"/>
              <w:left w:val="nil"/>
              <w:bottom w:val="single" w:sz="4" w:space="0" w:color="auto"/>
              <w:right w:val="single" w:sz="4" w:space="0" w:color="auto"/>
            </w:tcBorders>
            <w:shd w:val="clear" w:color="000000" w:fill="DCE6F1"/>
            <w:noWrap/>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0811D1" w:rsidRPr="00C6190B" w:rsidTr="004767C3">
        <w:trPr>
          <w:trHeight w:val="1890"/>
        </w:trPr>
        <w:tc>
          <w:tcPr>
            <w:tcW w:w="1995"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A3. En présence des membres du GMP, organiser un atelier à Kinshasa avec les experts des entreprises, des secteurs des Mines et des Hydrocarbures, les juristes et les parlementaires nationaux pour développer les actions de G1 </w:t>
            </w:r>
          </w:p>
        </w:tc>
        <w:tc>
          <w:tcPr>
            <w:tcW w:w="3270"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Etablir la liste des défis et proposer des réformes prioritaires </w:t>
            </w:r>
          </w:p>
        </w:tc>
        <w:tc>
          <w:tcPr>
            <w:tcW w:w="1314"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CE</w:t>
            </w:r>
            <w:r w:rsidRPr="00C6190B">
              <w:rPr>
                <w:rFonts w:eastAsia="Times New Roman"/>
                <w:color w:val="000000"/>
                <w:sz w:val="24"/>
                <w:szCs w:val="24"/>
                <w:lang w:eastAsia="fr-FR"/>
              </w:rPr>
              <w:br/>
              <w:t>PP</w:t>
            </w:r>
            <w:r w:rsidRPr="00C6190B">
              <w:rPr>
                <w:rFonts w:eastAsia="Times New Roman"/>
                <w:color w:val="000000"/>
                <w:sz w:val="24"/>
                <w:szCs w:val="24"/>
                <w:lang w:eastAsia="fr-FR"/>
              </w:rPr>
              <w:br/>
              <w:t>ST</w:t>
            </w:r>
          </w:p>
        </w:tc>
        <w:tc>
          <w:tcPr>
            <w:tcW w:w="154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mars-17</w:t>
            </w:r>
          </w:p>
        </w:tc>
        <w:tc>
          <w:tcPr>
            <w:tcW w:w="1300" w:type="dxa"/>
            <w:tcBorders>
              <w:top w:val="nil"/>
              <w:left w:val="nil"/>
              <w:bottom w:val="single" w:sz="4" w:space="0" w:color="auto"/>
              <w:right w:val="single" w:sz="4" w:space="0" w:color="auto"/>
            </w:tcBorders>
            <w:shd w:val="clear" w:color="000000" w:fill="DCE6F1"/>
            <w:noWrap/>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0811D1" w:rsidRPr="00C6190B" w:rsidTr="004767C3">
        <w:trPr>
          <w:trHeight w:val="1575"/>
        </w:trPr>
        <w:tc>
          <w:tcPr>
            <w:tcW w:w="1995"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A4. En présence des membres du GMP, organiser un atelier à Lubumbashi avec les experts des entreprises minières, les juristes et les parlementaires provinciaux pour développer les actions de G1 </w:t>
            </w:r>
          </w:p>
        </w:tc>
        <w:tc>
          <w:tcPr>
            <w:tcW w:w="3270"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Etablir la liste des défis et proposer des réformes prioritaires </w:t>
            </w:r>
          </w:p>
        </w:tc>
        <w:tc>
          <w:tcPr>
            <w:tcW w:w="1314"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CE</w:t>
            </w:r>
            <w:r w:rsidRPr="00C6190B">
              <w:rPr>
                <w:rFonts w:eastAsia="Times New Roman"/>
                <w:color w:val="000000"/>
                <w:sz w:val="24"/>
                <w:szCs w:val="24"/>
                <w:lang w:eastAsia="fr-FR"/>
              </w:rPr>
              <w:br/>
              <w:t>PP</w:t>
            </w:r>
            <w:r w:rsidRPr="00C6190B">
              <w:rPr>
                <w:rFonts w:eastAsia="Times New Roman"/>
                <w:color w:val="000000"/>
                <w:sz w:val="24"/>
                <w:szCs w:val="24"/>
                <w:lang w:eastAsia="fr-FR"/>
              </w:rPr>
              <w:br/>
              <w:t>ST</w:t>
            </w:r>
          </w:p>
        </w:tc>
        <w:tc>
          <w:tcPr>
            <w:tcW w:w="154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mars-17</w:t>
            </w:r>
          </w:p>
        </w:tc>
        <w:tc>
          <w:tcPr>
            <w:tcW w:w="1300" w:type="dxa"/>
            <w:tcBorders>
              <w:top w:val="nil"/>
              <w:left w:val="nil"/>
              <w:bottom w:val="single" w:sz="4" w:space="0" w:color="auto"/>
              <w:right w:val="single" w:sz="4" w:space="0" w:color="auto"/>
            </w:tcBorders>
            <w:shd w:val="clear" w:color="000000" w:fill="DCE6F1"/>
            <w:noWrap/>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0811D1" w:rsidRPr="00C6190B" w:rsidTr="004767C3">
        <w:trPr>
          <w:trHeight w:val="945"/>
        </w:trPr>
        <w:tc>
          <w:tcPr>
            <w:tcW w:w="1995"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A5. Valider les conclusions des ateliers au cours d'une réunion extraordinaire </w:t>
            </w:r>
            <w:proofErr w:type="gramStart"/>
            <w:r w:rsidRPr="00C6190B">
              <w:rPr>
                <w:rFonts w:eastAsia="Times New Roman"/>
                <w:color w:val="000000"/>
                <w:sz w:val="24"/>
                <w:szCs w:val="24"/>
                <w:lang w:eastAsia="fr-FR"/>
              </w:rPr>
              <w:t>du</w:t>
            </w:r>
            <w:proofErr w:type="gramEnd"/>
            <w:r w:rsidRPr="00C6190B">
              <w:rPr>
                <w:rFonts w:eastAsia="Times New Roman"/>
                <w:color w:val="000000"/>
                <w:sz w:val="24"/>
                <w:szCs w:val="24"/>
                <w:lang w:eastAsia="fr-FR"/>
              </w:rPr>
              <w:t xml:space="preserve"> CE</w:t>
            </w:r>
          </w:p>
        </w:tc>
        <w:tc>
          <w:tcPr>
            <w:tcW w:w="3270"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proofErr w:type="gramStart"/>
            <w:r w:rsidRPr="00C6190B">
              <w:rPr>
                <w:rFonts w:eastAsia="Times New Roman"/>
                <w:color w:val="000000"/>
                <w:sz w:val="24"/>
                <w:szCs w:val="24"/>
                <w:lang w:eastAsia="fr-FR"/>
              </w:rPr>
              <w:t>Le</w:t>
            </w:r>
            <w:proofErr w:type="gramEnd"/>
            <w:r w:rsidRPr="00C6190B">
              <w:rPr>
                <w:rFonts w:eastAsia="Times New Roman"/>
                <w:color w:val="000000"/>
                <w:sz w:val="24"/>
                <w:szCs w:val="24"/>
                <w:lang w:eastAsia="fr-FR"/>
              </w:rPr>
              <w:t xml:space="preserve"> CE approuve les propositions des réformes nationales à soumettre au Gouvernement </w:t>
            </w:r>
          </w:p>
        </w:tc>
        <w:tc>
          <w:tcPr>
            <w:tcW w:w="1314"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CE</w:t>
            </w:r>
            <w:r w:rsidRPr="00C6190B">
              <w:rPr>
                <w:rFonts w:eastAsia="Times New Roman"/>
                <w:color w:val="000000"/>
                <w:sz w:val="24"/>
                <w:szCs w:val="24"/>
                <w:lang w:eastAsia="fr-FR"/>
              </w:rPr>
              <w:br/>
              <w:t>ST</w:t>
            </w:r>
          </w:p>
        </w:tc>
        <w:tc>
          <w:tcPr>
            <w:tcW w:w="154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avr.-17</w:t>
            </w:r>
          </w:p>
        </w:tc>
        <w:tc>
          <w:tcPr>
            <w:tcW w:w="1300" w:type="dxa"/>
            <w:tcBorders>
              <w:top w:val="nil"/>
              <w:left w:val="nil"/>
              <w:bottom w:val="single" w:sz="4" w:space="0" w:color="auto"/>
              <w:right w:val="single" w:sz="4" w:space="0" w:color="auto"/>
            </w:tcBorders>
            <w:shd w:val="clear" w:color="000000" w:fill="DCE6F1"/>
            <w:noWrap/>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0811D1" w:rsidRPr="00C6190B" w:rsidTr="004767C3">
        <w:trPr>
          <w:trHeight w:val="2509"/>
        </w:trPr>
        <w:tc>
          <w:tcPr>
            <w:tcW w:w="1995"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2136" w:type="dxa"/>
            <w:vMerge w:val="restart"/>
            <w:tcBorders>
              <w:top w:val="single" w:sz="4" w:space="0" w:color="auto"/>
              <w:left w:val="single" w:sz="4" w:space="0" w:color="auto"/>
              <w:bottom w:val="nil"/>
              <w:right w:val="single" w:sz="4" w:space="0" w:color="auto"/>
            </w:tcBorders>
            <w:shd w:val="clear" w:color="auto" w:fill="auto"/>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S2.</w:t>
            </w:r>
            <w:r w:rsidRPr="00C6190B">
              <w:rPr>
                <w:rFonts w:eastAsia="Times New Roman"/>
                <w:color w:val="000000"/>
                <w:sz w:val="24"/>
                <w:szCs w:val="24"/>
                <w:lang w:eastAsia="fr-FR"/>
              </w:rPr>
              <w:br/>
              <w:t>Actualiser  la définition de la PR  adoptée par le Comité Exécutif pour l'adapter aux réalités du secteur extractif national et à la Norme 2016.</w:t>
            </w:r>
          </w:p>
        </w:tc>
        <w:tc>
          <w:tcPr>
            <w:tcW w:w="4121"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Mettre en place une Commission ad hoc chargée d'élaborer un projet de définition de la propriété réelle actualisée et  adaptée aux réalités du secteur extractif  incluant les éléments du seuil de participation, de la définition et de l'obligation de divulgation des PPE ainsi que du degré de détail de l'information à divulguer.(*)</w:t>
            </w:r>
          </w:p>
        </w:tc>
        <w:tc>
          <w:tcPr>
            <w:tcW w:w="3270" w:type="dxa"/>
            <w:tcBorders>
              <w:top w:val="nil"/>
              <w:left w:val="nil"/>
              <w:bottom w:val="single" w:sz="4" w:space="0" w:color="auto"/>
              <w:right w:val="single" w:sz="4" w:space="0" w:color="auto"/>
            </w:tcBorders>
            <w:shd w:val="clear" w:color="auto" w:fill="auto"/>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La Commission produit  un projet de définition exhaustive de la PR à verser dans la proposition du Projet  de loi.</w:t>
            </w:r>
          </w:p>
        </w:tc>
        <w:tc>
          <w:tcPr>
            <w:tcW w:w="1314"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CE</w:t>
            </w:r>
          </w:p>
        </w:tc>
        <w:tc>
          <w:tcPr>
            <w:tcW w:w="1541"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mars-17</w:t>
            </w:r>
          </w:p>
        </w:tc>
        <w:tc>
          <w:tcPr>
            <w:tcW w:w="1300" w:type="dxa"/>
            <w:tcBorders>
              <w:top w:val="nil"/>
              <w:left w:val="nil"/>
              <w:bottom w:val="single" w:sz="4" w:space="0" w:color="auto"/>
              <w:right w:val="single" w:sz="4" w:space="0" w:color="auto"/>
            </w:tcBorders>
            <w:shd w:val="clear" w:color="auto" w:fill="auto"/>
            <w:noWrap/>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0811D1" w:rsidRPr="00C6190B" w:rsidTr="004767C3">
        <w:trPr>
          <w:trHeight w:val="1725"/>
        </w:trPr>
        <w:tc>
          <w:tcPr>
            <w:tcW w:w="1995"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FFFFFF"/>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Soumettre aux PP le projet de définition élaboré par la Commission ad hoc pour amendement </w:t>
            </w:r>
          </w:p>
        </w:tc>
        <w:tc>
          <w:tcPr>
            <w:tcW w:w="3270"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Les parties prenantes conviennent d'une définition  de la propriété réelle amendée conformément à la note d'orientation n° 22</w:t>
            </w:r>
          </w:p>
        </w:tc>
        <w:tc>
          <w:tcPr>
            <w:tcW w:w="1314"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ST/COM</w:t>
            </w:r>
          </w:p>
        </w:tc>
        <w:tc>
          <w:tcPr>
            <w:tcW w:w="1541"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mars-17</w:t>
            </w:r>
          </w:p>
        </w:tc>
        <w:tc>
          <w:tcPr>
            <w:tcW w:w="1300" w:type="dxa"/>
            <w:tcBorders>
              <w:top w:val="nil"/>
              <w:left w:val="nil"/>
              <w:bottom w:val="single" w:sz="4" w:space="0" w:color="auto"/>
              <w:right w:val="single" w:sz="4" w:space="0" w:color="auto"/>
            </w:tcBorders>
            <w:shd w:val="clear" w:color="auto" w:fill="auto"/>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w:t>
            </w:r>
          </w:p>
        </w:tc>
      </w:tr>
      <w:tr w:rsidR="000811D1" w:rsidRPr="00C6190B" w:rsidTr="004767C3">
        <w:trPr>
          <w:trHeight w:val="945"/>
        </w:trPr>
        <w:tc>
          <w:tcPr>
            <w:tcW w:w="1995"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Soumettre </w:t>
            </w:r>
            <w:proofErr w:type="gramStart"/>
            <w:r w:rsidRPr="00C6190B">
              <w:rPr>
                <w:rFonts w:eastAsia="Times New Roman"/>
                <w:color w:val="000000"/>
                <w:sz w:val="24"/>
                <w:szCs w:val="24"/>
                <w:lang w:eastAsia="fr-FR"/>
              </w:rPr>
              <w:t>au</w:t>
            </w:r>
            <w:proofErr w:type="gramEnd"/>
            <w:r w:rsidRPr="00C6190B">
              <w:rPr>
                <w:rFonts w:eastAsia="Times New Roman"/>
                <w:color w:val="000000"/>
                <w:sz w:val="24"/>
                <w:szCs w:val="24"/>
                <w:lang w:eastAsia="fr-FR"/>
              </w:rPr>
              <w:t xml:space="preserve"> CE pour adoption  le projet de définition de la propriété réelle amendée par les PP</w:t>
            </w:r>
          </w:p>
        </w:tc>
        <w:tc>
          <w:tcPr>
            <w:tcW w:w="3270"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La définition de la propriété réelle est adoptée</w:t>
            </w:r>
          </w:p>
        </w:tc>
        <w:tc>
          <w:tcPr>
            <w:tcW w:w="1314"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 COM, CE</w:t>
            </w:r>
          </w:p>
        </w:tc>
        <w:tc>
          <w:tcPr>
            <w:tcW w:w="1541"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avr.-17</w:t>
            </w:r>
          </w:p>
        </w:tc>
        <w:tc>
          <w:tcPr>
            <w:tcW w:w="1300" w:type="dxa"/>
            <w:tcBorders>
              <w:top w:val="nil"/>
              <w:left w:val="nil"/>
              <w:bottom w:val="single" w:sz="4" w:space="0" w:color="auto"/>
              <w:right w:val="single" w:sz="4" w:space="0" w:color="auto"/>
            </w:tcBorders>
            <w:shd w:val="clear" w:color="auto" w:fill="auto"/>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w:t>
            </w:r>
          </w:p>
        </w:tc>
      </w:tr>
      <w:tr w:rsidR="000811D1" w:rsidRPr="00C6190B" w:rsidTr="004767C3">
        <w:trPr>
          <w:trHeight w:val="1935"/>
        </w:trPr>
        <w:tc>
          <w:tcPr>
            <w:tcW w:w="1995"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2136" w:type="dxa"/>
            <w:vMerge w:val="restart"/>
            <w:tcBorders>
              <w:top w:val="single" w:sz="4" w:space="0" w:color="auto"/>
              <w:left w:val="single" w:sz="4" w:space="0" w:color="auto"/>
              <w:bottom w:val="nil"/>
              <w:right w:val="single" w:sz="4" w:space="0" w:color="auto"/>
            </w:tcBorders>
            <w:shd w:val="clear" w:color="000000" w:fill="DCE6F1"/>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S3.</w:t>
            </w:r>
            <w:r w:rsidRPr="00C6190B">
              <w:rPr>
                <w:rFonts w:eastAsia="Times New Roman"/>
                <w:color w:val="000000"/>
                <w:sz w:val="24"/>
                <w:szCs w:val="24"/>
                <w:lang w:eastAsia="fr-FR"/>
              </w:rPr>
              <w:br/>
              <w:t xml:space="preserve">Définir l'ensemble des textes légaux (Cadre légal) relatifs à la divulgation de la PR et déterminer </w:t>
            </w:r>
            <w:r w:rsidRPr="00C6190B">
              <w:rPr>
                <w:rFonts w:eastAsia="Times New Roman"/>
                <w:color w:val="000000"/>
                <w:sz w:val="24"/>
                <w:szCs w:val="24"/>
                <w:lang w:eastAsia="fr-FR"/>
              </w:rPr>
              <w:lastRenderedPageBreak/>
              <w:t>les institutions publiques (Cadre institutionnel)  de divulgation.</w:t>
            </w:r>
          </w:p>
        </w:tc>
        <w:tc>
          <w:tcPr>
            <w:tcW w:w="412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lastRenderedPageBreak/>
              <w:t>Mettre en place une Commission ad hoc chargée d'élaborer la  proposition de projet de loi sur la propriété réelle  des industries extractives en RDC</w:t>
            </w:r>
          </w:p>
        </w:tc>
        <w:tc>
          <w:tcPr>
            <w:tcW w:w="3270"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La  commission ad hoc produit une proposition de projet de loi incluant la définition adoptée par </w:t>
            </w:r>
            <w:proofErr w:type="gramStart"/>
            <w:r w:rsidRPr="00C6190B">
              <w:rPr>
                <w:rFonts w:eastAsia="Times New Roman"/>
                <w:color w:val="000000"/>
                <w:sz w:val="24"/>
                <w:szCs w:val="24"/>
                <w:lang w:eastAsia="fr-FR"/>
              </w:rPr>
              <w:t>le</w:t>
            </w:r>
            <w:proofErr w:type="gramEnd"/>
            <w:r w:rsidRPr="00C6190B">
              <w:rPr>
                <w:rFonts w:eastAsia="Times New Roman"/>
                <w:color w:val="000000"/>
                <w:sz w:val="24"/>
                <w:szCs w:val="24"/>
                <w:lang w:eastAsia="fr-FR"/>
              </w:rPr>
              <w:t xml:space="preserve"> CE et l'Entité publique de gestion de l'information sur la PR.</w:t>
            </w:r>
          </w:p>
        </w:tc>
        <w:tc>
          <w:tcPr>
            <w:tcW w:w="1314"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CE</w:t>
            </w:r>
          </w:p>
        </w:tc>
        <w:tc>
          <w:tcPr>
            <w:tcW w:w="1541" w:type="dxa"/>
            <w:tcBorders>
              <w:top w:val="nil"/>
              <w:left w:val="nil"/>
              <w:bottom w:val="single" w:sz="4" w:space="0" w:color="auto"/>
              <w:right w:val="single" w:sz="4" w:space="0" w:color="auto"/>
            </w:tcBorders>
            <w:shd w:val="clear" w:color="000000" w:fill="DCE6F1"/>
            <w:noWrap/>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avr. 17</w:t>
            </w:r>
          </w:p>
        </w:tc>
        <w:tc>
          <w:tcPr>
            <w:tcW w:w="1300" w:type="dxa"/>
            <w:tcBorders>
              <w:top w:val="nil"/>
              <w:left w:val="nil"/>
              <w:bottom w:val="single" w:sz="4" w:space="0" w:color="auto"/>
              <w:right w:val="single" w:sz="4" w:space="0" w:color="auto"/>
            </w:tcBorders>
            <w:shd w:val="clear" w:color="000000" w:fill="DCE6F1"/>
            <w:noWrap/>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0811D1" w:rsidRPr="00C6190B" w:rsidTr="004767C3">
        <w:trPr>
          <w:trHeight w:val="945"/>
        </w:trPr>
        <w:tc>
          <w:tcPr>
            <w:tcW w:w="1995"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Soumettre aux  Parties Prenantes le projet de loi pour amélioration.</w:t>
            </w:r>
          </w:p>
        </w:tc>
        <w:tc>
          <w:tcPr>
            <w:tcW w:w="3270"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La proposition de projet de loi est partagée avec les PP pour </w:t>
            </w:r>
            <w:proofErr w:type="spellStart"/>
            <w:r w:rsidRPr="00C6190B">
              <w:rPr>
                <w:rFonts w:eastAsia="Times New Roman"/>
                <w:color w:val="000000"/>
                <w:sz w:val="24"/>
                <w:szCs w:val="24"/>
                <w:lang w:eastAsia="fr-FR"/>
              </w:rPr>
              <w:t>mélioration</w:t>
            </w:r>
            <w:proofErr w:type="spellEnd"/>
          </w:p>
        </w:tc>
        <w:tc>
          <w:tcPr>
            <w:tcW w:w="1314"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ST/COM</w:t>
            </w:r>
          </w:p>
        </w:tc>
        <w:tc>
          <w:tcPr>
            <w:tcW w:w="154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oct. 17</w:t>
            </w:r>
          </w:p>
        </w:tc>
        <w:tc>
          <w:tcPr>
            <w:tcW w:w="1300"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0811D1" w:rsidRPr="00C6190B" w:rsidTr="004767C3">
        <w:trPr>
          <w:trHeight w:val="945"/>
        </w:trPr>
        <w:tc>
          <w:tcPr>
            <w:tcW w:w="1995"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Organiser un atelier de mise en commun des améliorations et de validation de la proposition du projet de loi par les PP</w:t>
            </w:r>
          </w:p>
        </w:tc>
        <w:tc>
          <w:tcPr>
            <w:tcW w:w="3270"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Les  PP produisent une  proposition de projet de loi  améliorée</w:t>
            </w:r>
          </w:p>
        </w:tc>
        <w:tc>
          <w:tcPr>
            <w:tcW w:w="1314"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 COM</w:t>
            </w:r>
          </w:p>
        </w:tc>
        <w:tc>
          <w:tcPr>
            <w:tcW w:w="154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nov.-17</w:t>
            </w:r>
          </w:p>
        </w:tc>
        <w:tc>
          <w:tcPr>
            <w:tcW w:w="1300" w:type="dxa"/>
            <w:tcBorders>
              <w:top w:val="nil"/>
              <w:left w:val="nil"/>
              <w:bottom w:val="single" w:sz="4" w:space="0" w:color="auto"/>
              <w:right w:val="single" w:sz="4" w:space="0" w:color="auto"/>
            </w:tcBorders>
            <w:shd w:val="clear" w:color="000000" w:fill="DCE6F1"/>
            <w:noWrap/>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0811D1" w:rsidRPr="00C6190B" w:rsidTr="004767C3">
        <w:trPr>
          <w:trHeight w:val="945"/>
        </w:trPr>
        <w:tc>
          <w:tcPr>
            <w:tcW w:w="1995"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Adopter et publier la proposition du projet de loi sur la propriété réelle par le Comité Exécutif</w:t>
            </w:r>
          </w:p>
        </w:tc>
        <w:tc>
          <w:tcPr>
            <w:tcW w:w="3270"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 CE s'approprie la proposition de projet de loi et la publie</w:t>
            </w:r>
          </w:p>
        </w:tc>
        <w:tc>
          <w:tcPr>
            <w:tcW w:w="1314"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CE</w:t>
            </w:r>
          </w:p>
        </w:tc>
        <w:tc>
          <w:tcPr>
            <w:tcW w:w="154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déc.-17</w:t>
            </w:r>
          </w:p>
        </w:tc>
        <w:tc>
          <w:tcPr>
            <w:tcW w:w="1300"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0811D1" w:rsidRPr="00C6190B" w:rsidTr="004767C3">
        <w:trPr>
          <w:trHeight w:val="1575"/>
        </w:trPr>
        <w:tc>
          <w:tcPr>
            <w:tcW w:w="1995"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Organiser des réunions de vulgarisation de la proposition du projet de loi à l'Assemblée Nationale et au Sénat.</w:t>
            </w:r>
          </w:p>
        </w:tc>
        <w:tc>
          <w:tcPr>
            <w:tcW w:w="3270"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Les parlementaires  sont sensibilisés sur  la proposition de projet de loi sur la propriété réelle et </w:t>
            </w:r>
            <w:proofErr w:type="spellStart"/>
            <w:r w:rsidRPr="00C6190B">
              <w:rPr>
                <w:rFonts w:eastAsia="Times New Roman"/>
                <w:color w:val="000000"/>
                <w:sz w:val="24"/>
                <w:szCs w:val="24"/>
                <w:lang w:eastAsia="fr-FR"/>
              </w:rPr>
              <w:t>preparent</w:t>
            </w:r>
            <w:proofErr w:type="spellEnd"/>
            <w:r w:rsidRPr="00C6190B">
              <w:rPr>
                <w:rFonts w:eastAsia="Times New Roman"/>
                <w:color w:val="000000"/>
                <w:sz w:val="24"/>
                <w:szCs w:val="24"/>
                <w:lang w:eastAsia="fr-FR"/>
              </w:rPr>
              <w:t xml:space="preserve"> un projet à soumettre au Parlement.</w:t>
            </w:r>
          </w:p>
        </w:tc>
        <w:tc>
          <w:tcPr>
            <w:tcW w:w="1314"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ST/COM</w:t>
            </w:r>
          </w:p>
        </w:tc>
        <w:tc>
          <w:tcPr>
            <w:tcW w:w="154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proofErr w:type="spellStart"/>
            <w:r w:rsidRPr="00C6190B">
              <w:rPr>
                <w:rFonts w:eastAsia="Times New Roman"/>
                <w:color w:val="000000"/>
                <w:sz w:val="24"/>
                <w:szCs w:val="24"/>
                <w:lang w:eastAsia="fr-FR"/>
              </w:rPr>
              <w:t>janv</w:t>
            </w:r>
            <w:proofErr w:type="spellEnd"/>
            <w:r w:rsidRPr="00C6190B">
              <w:rPr>
                <w:rFonts w:eastAsia="Times New Roman"/>
                <w:color w:val="000000"/>
                <w:sz w:val="24"/>
                <w:szCs w:val="24"/>
                <w:lang w:eastAsia="fr-FR"/>
              </w:rPr>
              <w:t>-juin 18</w:t>
            </w:r>
          </w:p>
        </w:tc>
        <w:tc>
          <w:tcPr>
            <w:tcW w:w="1300"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0811D1" w:rsidRPr="00C6190B" w:rsidTr="004767C3">
        <w:trPr>
          <w:trHeight w:val="945"/>
        </w:trPr>
        <w:tc>
          <w:tcPr>
            <w:tcW w:w="1995"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bottom"/>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Faire un plaidoyer à l'Assemblée Nationale et au Sénat pour obtenir  l'adoption du projet de loi sur la propriété réelle</w:t>
            </w:r>
          </w:p>
        </w:tc>
        <w:tc>
          <w:tcPr>
            <w:tcW w:w="3270"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 projet de loi sur la propriété réelle est  soumis au débat et à l'adoption au Parlement</w:t>
            </w:r>
          </w:p>
        </w:tc>
        <w:tc>
          <w:tcPr>
            <w:tcW w:w="1314"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ST/COM</w:t>
            </w:r>
          </w:p>
        </w:tc>
        <w:tc>
          <w:tcPr>
            <w:tcW w:w="154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proofErr w:type="spellStart"/>
            <w:r w:rsidRPr="00C6190B">
              <w:rPr>
                <w:rFonts w:eastAsia="Times New Roman"/>
                <w:color w:val="000000"/>
                <w:sz w:val="24"/>
                <w:szCs w:val="24"/>
                <w:lang w:eastAsia="fr-FR"/>
              </w:rPr>
              <w:t>juil</w:t>
            </w:r>
            <w:proofErr w:type="spellEnd"/>
            <w:r w:rsidRPr="00C6190B">
              <w:rPr>
                <w:rFonts w:eastAsia="Times New Roman"/>
                <w:color w:val="000000"/>
                <w:sz w:val="24"/>
                <w:szCs w:val="24"/>
                <w:lang w:eastAsia="fr-FR"/>
              </w:rPr>
              <w:t xml:space="preserve"> 18-avr19</w:t>
            </w:r>
          </w:p>
        </w:tc>
        <w:tc>
          <w:tcPr>
            <w:tcW w:w="1300"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0811D1" w:rsidRPr="00C6190B" w:rsidTr="004767C3">
        <w:trPr>
          <w:trHeight w:val="945"/>
        </w:trPr>
        <w:tc>
          <w:tcPr>
            <w:tcW w:w="1995"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bottom"/>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Adopter  le projet de loi sur la propriété réelle par l'Assemblée Nationale et le Sénat </w:t>
            </w:r>
          </w:p>
        </w:tc>
        <w:tc>
          <w:tcPr>
            <w:tcW w:w="3270"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 projet de loi sur la propriété réelle est adopté par le Parlement.</w:t>
            </w:r>
          </w:p>
        </w:tc>
        <w:tc>
          <w:tcPr>
            <w:tcW w:w="1314"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Parlement</w:t>
            </w:r>
          </w:p>
        </w:tc>
        <w:tc>
          <w:tcPr>
            <w:tcW w:w="154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proofErr w:type="spellStart"/>
            <w:r w:rsidRPr="00C6190B">
              <w:rPr>
                <w:rFonts w:eastAsia="Times New Roman"/>
                <w:color w:val="000000"/>
                <w:sz w:val="24"/>
                <w:szCs w:val="24"/>
                <w:lang w:eastAsia="fr-FR"/>
              </w:rPr>
              <w:t>avr-juil</w:t>
            </w:r>
            <w:proofErr w:type="spellEnd"/>
            <w:r w:rsidRPr="00C6190B">
              <w:rPr>
                <w:rFonts w:eastAsia="Times New Roman"/>
                <w:color w:val="000000"/>
                <w:sz w:val="24"/>
                <w:szCs w:val="24"/>
                <w:lang w:eastAsia="fr-FR"/>
              </w:rPr>
              <w:t xml:space="preserve"> 19</w:t>
            </w:r>
          </w:p>
        </w:tc>
        <w:tc>
          <w:tcPr>
            <w:tcW w:w="1300"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0811D1" w:rsidRPr="00C6190B" w:rsidTr="004767C3">
        <w:trPr>
          <w:trHeight w:val="630"/>
        </w:trPr>
        <w:tc>
          <w:tcPr>
            <w:tcW w:w="1995"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bottom"/>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Promulguer  la loi sur la propriété réelle </w:t>
            </w:r>
          </w:p>
        </w:tc>
        <w:tc>
          <w:tcPr>
            <w:tcW w:w="3270"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La loi sur la propriété réelle est publiée</w:t>
            </w:r>
          </w:p>
        </w:tc>
        <w:tc>
          <w:tcPr>
            <w:tcW w:w="1314"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Présidence</w:t>
            </w:r>
          </w:p>
        </w:tc>
        <w:tc>
          <w:tcPr>
            <w:tcW w:w="154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août-19</w:t>
            </w:r>
          </w:p>
        </w:tc>
        <w:tc>
          <w:tcPr>
            <w:tcW w:w="1300"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0811D1" w:rsidRPr="00C6190B" w:rsidTr="004767C3">
        <w:trPr>
          <w:trHeight w:val="2325"/>
        </w:trPr>
        <w:tc>
          <w:tcPr>
            <w:tcW w:w="1995" w:type="dxa"/>
            <w:vMerge/>
            <w:tcBorders>
              <w:top w:val="single" w:sz="4" w:space="0" w:color="auto"/>
              <w:left w:val="single" w:sz="4" w:space="0" w:color="auto"/>
              <w:bottom w:val="nil"/>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2136" w:type="dxa"/>
            <w:tcBorders>
              <w:top w:val="single" w:sz="4" w:space="0" w:color="auto"/>
              <w:left w:val="nil"/>
              <w:bottom w:val="nil"/>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S4.</w:t>
            </w:r>
            <w:r w:rsidRPr="00C6190B">
              <w:rPr>
                <w:rFonts w:eastAsia="Times New Roman"/>
                <w:color w:val="000000"/>
                <w:sz w:val="24"/>
                <w:szCs w:val="24"/>
                <w:lang w:eastAsia="fr-FR"/>
              </w:rPr>
              <w:br w:type="page"/>
              <w:t xml:space="preserve">Identifier les contraintes à la divulgation </w:t>
            </w:r>
            <w:r w:rsidRPr="00C6190B">
              <w:rPr>
                <w:rFonts w:eastAsia="Times New Roman"/>
                <w:color w:val="000000"/>
                <w:sz w:val="24"/>
                <w:szCs w:val="24"/>
                <w:lang w:eastAsia="fr-FR"/>
              </w:rPr>
              <w:br w:type="page"/>
              <w:t>de la PR en janvier 2020 selon l'Exigence (</w:t>
            </w:r>
            <w:r w:rsidRPr="00C6190B">
              <w:rPr>
                <w:rFonts w:eastAsia="Times New Roman"/>
                <w:i/>
                <w:iCs/>
                <w:color w:val="000000"/>
                <w:sz w:val="24"/>
                <w:szCs w:val="24"/>
                <w:lang w:eastAsia="fr-FR"/>
              </w:rPr>
              <w:t>2.5.c)</w:t>
            </w:r>
            <w:r w:rsidRPr="00C6190B">
              <w:rPr>
                <w:rFonts w:eastAsia="Times New Roman"/>
                <w:color w:val="000000"/>
                <w:sz w:val="24"/>
                <w:szCs w:val="24"/>
                <w:lang w:eastAsia="fr-FR"/>
              </w:rPr>
              <w:t xml:space="preserve"> de la Norme.</w:t>
            </w:r>
            <w:r w:rsidRPr="00C6190B">
              <w:rPr>
                <w:rFonts w:eastAsia="Times New Roman"/>
                <w:color w:val="000000"/>
                <w:sz w:val="24"/>
                <w:szCs w:val="24"/>
                <w:lang w:eastAsia="fr-FR"/>
              </w:rPr>
              <w:br w:type="page"/>
            </w:r>
            <w:r w:rsidRPr="00C6190B">
              <w:rPr>
                <w:rFonts w:eastAsia="Times New Roman"/>
                <w:color w:val="000000"/>
                <w:sz w:val="24"/>
                <w:szCs w:val="24"/>
                <w:lang w:eastAsia="fr-FR"/>
              </w:rPr>
              <w:br w:type="page"/>
            </w:r>
          </w:p>
        </w:tc>
        <w:tc>
          <w:tcPr>
            <w:tcW w:w="412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Organiser des ateliers des parties prenantes pour  identifier et lister  les contraintes à la divulgation de la propriété.</w:t>
            </w:r>
          </w:p>
        </w:tc>
        <w:tc>
          <w:tcPr>
            <w:tcW w:w="3270"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Les contraintes  à la divulgation de la propriété réelle en 2020 sont identifiées et listées </w:t>
            </w:r>
          </w:p>
        </w:tc>
        <w:tc>
          <w:tcPr>
            <w:tcW w:w="1314"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w:t>
            </w:r>
          </w:p>
        </w:tc>
        <w:tc>
          <w:tcPr>
            <w:tcW w:w="154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janv-mars17</w:t>
            </w:r>
          </w:p>
        </w:tc>
        <w:tc>
          <w:tcPr>
            <w:tcW w:w="1300" w:type="dxa"/>
            <w:tcBorders>
              <w:top w:val="nil"/>
              <w:left w:val="nil"/>
              <w:bottom w:val="single" w:sz="4" w:space="0" w:color="auto"/>
              <w:right w:val="single" w:sz="4" w:space="0" w:color="auto"/>
            </w:tcBorders>
            <w:shd w:val="clear" w:color="000000" w:fill="DCE6F1"/>
            <w:noWrap/>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0811D1" w:rsidRPr="00C6190B" w:rsidTr="004767C3">
        <w:trPr>
          <w:trHeight w:val="2280"/>
        </w:trPr>
        <w:tc>
          <w:tcPr>
            <w:tcW w:w="199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G2.</w:t>
            </w:r>
            <w:r w:rsidRPr="00C6190B">
              <w:rPr>
                <w:rFonts w:eastAsia="Times New Roman"/>
                <w:color w:val="000000"/>
                <w:sz w:val="24"/>
                <w:szCs w:val="24"/>
                <w:lang w:eastAsia="fr-FR"/>
              </w:rPr>
              <w:br/>
              <w:t>Instaurer le mécanisme de collecte et de publication des données relatives à la PR.</w:t>
            </w:r>
          </w:p>
        </w:tc>
        <w:tc>
          <w:tcPr>
            <w:tcW w:w="2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S5.</w:t>
            </w:r>
            <w:r w:rsidRPr="00C6190B">
              <w:rPr>
                <w:rFonts w:eastAsia="Times New Roman"/>
                <w:color w:val="000000"/>
                <w:sz w:val="24"/>
                <w:szCs w:val="24"/>
                <w:lang w:eastAsia="fr-FR"/>
              </w:rPr>
              <w:br/>
              <w:t>Tenir un registre des PR complémentaires au RCCM géré par le Guichet Unique contenant les données  telles que définies par la Loi.</w:t>
            </w:r>
          </w:p>
        </w:tc>
        <w:tc>
          <w:tcPr>
            <w:tcW w:w="4121"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Exiger des requérants au RCCM à fournir des informations liées à la PR</w:t>
            </w:r>
          </w:p>
        </w:tc>
        <w:tc>
          <w:tcPr>
            <w:tcW w:w="3270"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 registre des propriétaires réels  existe en RDC et la procédure de collecte des données est intégrée dans les systèmes nationaux</w:t>
            </w:r>
          </w:p>
        </w:tc>
        <w:tc>
          <w:tcPr>
            <w:tcW w:w="1314"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Min Justice (Guichet unique de création des entreprises)</w:t>
            </w:r>
          </w:p>
        </w:tc>
        <w:tc>
          <w:tcPr>
            <w:tcW w:w="1541"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sept-déc19</w:t>
            </w:r>
          </w:p>
        </w:tc>
        <w:tc>
          <w:tcPr>
            <w:tcW w:w="1300"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0811D1" w:rsidRPr="00C6190B" w:rsidTr="004767C3">
        <w:trPr>
          <w:trHeight w:val="1632"/>
        </w:trPr>
        <w:tc>
          <w:tcPr>
            <w:tcW w:w="1995" w:type="dxa"/>
            <w:vMerge/>
            <w:tcBorders>
              <w:top w:val="single" w:sz="4" w:space="0" w:color="auto"/>
              <w:left w:val="single" w:sz="4" w:space="0" w:color="auto"/>
              <w:bottom w:val="single" w:sz="4" w:space="0" w:color="000000"/>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single" w:sz="4" w:space="0" w:color="auto"/>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Publier et mettre à jour régulièrement le registre complémentaire au RCCM des propriétaires réels.</w:t>
            </w:r>
          </w:p>
        </w:tc>
        <w:tc>
          <w:tcPr>
            <w:tcW w:w="3270" w:type="dxa"/>
            <w:tcBorders>
              <w:top w:val="nil"/>
              <w:left w:val="nil"/>
              <w:bottom w:val="single" w:sz="4" w:space="0" w:color="auto"/>
              <w:right w:val="single" w:sz="4" w:space="0" w:color="auto"/>
            </w:tcBorders>
            <w:shd w:val="clear" w:color="auto" w:fill="auto"/>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Les informations sur les propriétaires réels sont à jour, ponctuelles et accessibles au grand public28/10/2016</w:t>
            </w:r>
          </w:p>
        </w:tc>
        <w:tc>
          <w:tcPr>
            <w:tcW w:w="1314"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Min Justice (Guichet unique de création des entreprises)</w:t>
            </w:r>
          </w:p>
        </w:tc>
        <w:tc>
          <w:tcPr>
            <w:tcW w:w="1541"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janv.-20</w:t>
            </w:r>
          </w:p>
        </w:tc>
        <w:tc>
          <w:tcPr>
            <w:tcW w:w="1300" w:type="dxa"/>
            <w:tcBorders>
              <w:top w:val="nil"/>
              <w:left w:val="nil"/>
              <w:bottom w:val="single" w:sz="4" w:space="0" w:color="auto"/>
              <w:right w:val="single" w:sz="4" w:space="0" w:color="auto"/>
            </w:tcBorders>
            <w:shd w:val="clear" w:color="auto" w:fill="auto"/>
            <w:vAlign w:val="bottom"/>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w:t>
            </w:r>
          </w:p>
        </w:tc>
      </w:tr>
      <w:tr w:rsidR="000811D1" w:rsidRPr="00C6190B" w:rsidTr="004767C3">
        <w:trPr>
          <w:trHeight w:val="1500"/>
        </w:trPr>
        <w:tc>
          <w:tcPr>
            <w:tcW w:w="1995" w:type="dxa"/>
            <w:vMerge/>
            <w:tcBorders>
              <w:top w:val="single" w:sz="4" w:space="0" w:color="auto"/>
              <w:left w:val="single" w:sz="4" w:space="0" w:color="auto"/>
              <w:bottom w:val="single" w:sz="4" w:space="0" w:color="000000"/>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2136" w:type="dxa"/>
            <w:tcBorders>
              <w:top w:val="nil"/>
              <w:left w:val="nil"/>
              <w:bottom w:val="single" w:sz="4" w:space="0" w:color="auto"/>
              <w:right w:val="single" w:sz="4" w:space="0" w:color="auto"/>
            </w:tcBorders>
            <w:shd w:val="clear" w:color="000000" w:fill="DCE6F1"/>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S6.</w:t>
            </w:r>
            <w:r w:rsidRPr="00C6190B">
              <w:rPr>
                <w:rFonts w:eastAsia="Times New Roman"/>
                <w:color w:val="000000"/>
                <w:sz w:val="24"/>
                <w:szCs w:val="24"/>
                <w:lang w:eastAsia="fr-FR"/>
              </w:rPr>
              <w:br/>
              <w:t xml:space="preserve">Définir les procédures de fiabilisation des données relatives à la PR </w:t>
            </w:r>
          </w:p>
        </w:tc>
        <w:tc>
          <w:tcPr>
            <w:tcW w:w="412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Etablir le mécanisme de fiabilisation de l'information lors de la déclaration à l'ITIE</w:t>
            </w:r>
          </w:p>
        </w:tc>
        <w:tc>
          <w:tcPr>
            <w:tcW w:w="3270"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 mécanisme de fiabilisation de l'information déclarée à l'ITIE est établi dans la loi sur la propriété réelle.</w:t>
            </w:r>
          </w:p>
        </w:tc>
        <w:tc>
          <w:tcPr>
            <w:tcW w:w="1314"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CE</w:t>
            </w:r>
          </w:p>
        </w:tc>
        <w:tc>
          <w:tcPr>
            <w:tcW w:w="154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sept-déc19</w:t>
            </w:r>
          </w:p>
        </w:tc>
        <w:tc>
          <w:tcPr>
            <w:tcW w:w="1300"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0811D1" w:rsidRPr="00C6190B" w:rsidTr="004767C3">
        <w:trPr>
          <w:trHeight w:val="2760"/>
        </w:trPr>
        <w:tc>
          <w:tcPr>
            <w:tcW w:w="1995" w:type="dxa"/>
            <w:vMerge/>
            <w:tcBorders>
              <w:top w:val="single" w:sz="4" w:space="0" w:color="auto"/>
              <w:left w:val="single" w:sz="4" w:space="0" w:color="auto"/>
              <w:bottom w:val="single" w:sz="4" w:space="0" w:color="000000"/>
              <w:right w:val="single" w:sz="4" w:space="0" w:color="auto"/>
            </w:tcBorders>
            <w:vAlign w:val="center"/>
            <w:hideMark/>
          </w:tcPr>
          <w:p w:rsidR="000811D1" w:rsidRPr="00C6190B" w:rsidRDefault="000811D1" w:rsidP="009E3695">
            <w:pPr>
              <w:spacing w:after="0" w:line="240" w:lineRule="auto"/>
              <w:rPr>
                <w:rFonts w:eastAsia="Times New Roman"/>
                <w:color w:val="000000"/>
                <w:sz w:val="24"/>
                <w:szCs w:val="24"/>
                <w:lang w:eastAsia="fr-FR"/>
              </w:rPr>
            </w:pPr>
          </w:p>
        </w:tc>
        <w:tc>
          <w:tcPr>
            <w:tcW w:w="2136" w:type="dxa"/>
            <w:tcBorders>
              <w:top w:val="nil"/>
              <w:left w:val="nil"/>
              <w:bottom w:val="single" w:sz="4" w:space="0" w:color="auto"/>
              <w:right w:val="single" w:sz="4" w:space="0" w:color="auto"/>
            </w:tcBorders>
            <w:shd w:val="clear" w:color="auto" w:fill="auto"/>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S7.</w:t>
            </w:r>
            <w:r w:rsidRPr="00C6190B">
              <w:rPr>
                <w:rFonts w:eastAsia="Times New Roman"/>
                <w:color w:val="000000"/>
                <w:sz w:val="24"/>
                <w:szCs w:val="24"/>
                <w:lang w:eastAsia="fr-FR"/>
              </w:rPr>
              <w:br/>
              <w:t>Renforcer les capacités des entreprises extractives à s'approprier le processus de divulgation de la PR.</w:t>
            </w:r>
          </w:p>
        </w:tc>
        <w:tc>
          <w:tcPr>
            <w:tcW w:w="4121"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Organiser des ateliers de renforcement des capacités des parties déclarantes sur le cadre légal et institutionnel de la propriété réelle et sur le mécanisme de déclaration et de fiabilisation de l'information </w:t>
            </w:r>
          </w:p>
        </w:tc>
        <w:tc>
          <w:tcPr>
            <w:tcW w:w="3270"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Les parties déclarantes comprennent le cadre légal et institutionnel de la propriété réelle et connaissent le mécanisme de déclaration et de fiabilisation de l'information</w:t>
            </w:r>
          </w:p>
        </w:tc>
        <w:tc>
          <w:tcPr>
            <w:tcW w:w="1314"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w:t>
            </w:r>
          </w:p>
        </w:tc>
        <w:tc>
          <w:tcPr>
            <w:tcW w:w="1541"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sept 19-juin 20</w:t>
            </w:r>
          </w:p>
        </w:tc>
        <w:tc>
          <w:tcPr>
            <w:tcW w:w="1300" w:type="dxa"/>
            <w:tcBorders>
              <w:top w:val="nil"/>
              <w:left w:val="nil"/>
              <w:bottom w:val="single" w:sz="4" w:space="0" w:color="auto"/>
              <w:right w:val="single" w:sz="4" w:space="0" w:color="auto"/>
            </w:tcBorders>
            <w:shd w:val="clear" w:color="auto" w:fill="auto"/>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0811D1" w:rsidRPr="00C6190B" w:rsidTr="004767C3">
        <w:trPr>
          <w:trHeight w:val="1575"/>
        </w:trPr>
        <w:tc>
          <w:tcPr>
            <w:tcW w:w="1995" w:type="dxa"/>
            <w:tcBorders>
              <w:top w:val="nil"/>
              <w:left w:val="single" w:sz="4" w:space="0" w:color="auto"/>
              <w:bottom w:val="single" w:sz="4" w:space="0" w:color="auto"/>
              <w:right w:val="single" w:sz="4" w:space="0" w:color="auto"/>
            </w:tcBorders>
            <w:shd w:val="clear" w:color="000000" w:fill="92D050"/>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G3.</w:t>
            </w:r>
            <w:r w:rsidRPr="00C6190B">
              <w:rPr>
                <w:rFonts w:eastAsia="Times New Roman"/>
                <w:color w:val="000000"/>
                <w:sz w:val="24"/>
                <w:szCs w:val="24"/>
                <w:lang w:eastAsia="fr-FR"/>
              </w:rPr>
              <w:br w:type="page"/>
              <w:t>Evaluer l’exécution de la feuille de route de la PR</w:t>
            </w:r>
            <w:r w:rsidRPr="00C6190B">
              <w:rPr>
                <w:rFonts w:eastAsia="Times New Roman"/>
                <w:color w:val="000000"/>
                <w:sz w:val="24"/>
                <w:szCs w:val="24"/>
                <w:lang w:eastAsia="fr-FR"/>
              </w:rPr>
              <w:br w:type="page"/>
            </w:r>
          </w:p>
        </w:tc>
        <w:tc>
          <w:tcPr>
            <w:tcW w:w="2136" w:type="dxa"/>
            <w:tcBorders>
              <w:top w:val="nil"/>
              <w:left w:val="nil"/>
              <w:bottom w:val="single" w:sz="4" w:space="0" w:color="auto"/>
              <w:right w:val="single" w:sz="4" w:space="0" w:color="auto"/>
            </w:tcBorders>
            <w:shd w:val="clear" w:color="000000" w:fill="DCE6F1"/>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S8.</w:t>
            </w:r>
            <w:r w:rsidRPr="00C6190B">
              <w:rPr>
                <w:rFonts w:eastAsia="Times New Roman"/>
                <w:color w:val="000000"/>
                <w:sz w:val="24"/>
                <w:szCs w:val="24"/>
                <w:lang w:eastAsia="fr-FR"/>
              </w:rPr>
              <w:br w:type="page"/>
              <w:t>Formuler des recommandations</w:t>
            </w:r>
          </w:p>
        </w:tc>
        <w:tc>
          <w:tcPr>
            <w:tcW w:w="412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Organiser des ateliers d'évaluation à mi-parcours de l'exécution de la FDR de la propriété réelle par les PP</w:t>
            </w:r>
          </w:p>
        </w:tc>
        <w:tc>
          <w:tcPr>
            <w:tcW w:w="3270"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Les PP évaluent le niveau d'exécution de la FDR de la propriété réelle et proposent des orientations appropriées</w:t>
            </w:r>
          </w:p>
        </w:tc>
        <w:tc>
          <w:tcPr>
            <w:tcW w:w="1314"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w:t>
            </w:r>
          </w:p>
        </w:tc>
        <w:tc>
          <w:tcPr>
            <w:tcW w:w="1541" w:type="dxa"/>
            <w:tcBorders>
              <w:top w:val="nil"/>
              <w:left w:val="nil"/>
              <w:bottom w:val="single" w:sz="4" w:space="0" w:color="auto"/>
              <w:right w:val="single" w:sz="4" w:space="0" w:color="auto"/>
            </w:tcBorders>
            <w:shd w:val="clear" w:color="000000" w:fill="DCE6F1"/>
            <w:vAlign w:val="center"/>
            <w:hideMark/>
          </w:tcPr>
          <w:p w:rsidR="000811D1" w:rsidRPr="00C6190B" w:rsidRDefault="000811D1" w:rsidP="009E3695">
            <w:pPr>
              <w:spacing w:after="0" w:line="240" w:lineRule="auto"/>
              <w:jc w:val="center"/>
              <w:rPr>
                <w:rFonts w:eastAsia="Times New Roman"/>
                <w:color w:val="000000"/>
                <w:sz w:val="24"/>
                <w:szCs w:val="24"/>
                <w:lang w:eastAsia="fr-FR"/>
              </w:rPr>
            </w:pPr>
            <w:proofErr w:type="spellStart"/>
            <w:r w:rsidRPr="00C6190B">
              <w:rPr>
                <w:rFonts w:eastAsia="Times New Roman"/>
                <w:color w:val="000000"/>
                <w:sz w:val="24"/>
                <w:szCs w:val="24"/>
                <w:lang w:eastAsia="fr-FR"/>
              </w:rPr>
              <w:t>Déc</w:t>
            </w:r>
            <w:proofErr w:type="spellEnd"/>
            <w:r w:rsidRPr="00C6190B">
              <w:rPr>
                <w:rFonts w:eastAsia="Times New Roman"/>
                <w:color w:val="000000"/>
                <w:sz w:val="24"/>
                <w:szCs w:val="24"/>
                <w:lang w:eastAsia="fr-FR"/>
              </w:rPr>
              <w:t xml:space="preserve"> 2017,</w:t>
            </w:r>
            <w:r w:rsidRPr="00C6190B">
              <w:rPr>
                <w:rFonts w:eastAsia="Times New Roman"/>
                <w:color w:val="000000"/>
                <w:sz w:val="24"/>
                <w:szCs w:val="24"/>
                <w:lang w:eastAsia="fr-FR"/>
              </w:rPr>
              <w:br w:type="page"/>
              <w:t xml:space="preserve"> </w:t>
            </w:r>
            <w:proofErr w:type="spellStart"/>
            <w:r w:rsidRPr="00C6190B">
              <w:rPr>
                <w:rFonts w:eastAsia="Times New Roman"/>
                <w:color w:val="000000"/>
                <w:sz w:val="24"/>
                <w:szCs w:val="24"/>
                <w:lang w:eastAsia="fr-FR"/>
              </w:rPr>
              <w:t>Déc</w:t>
            </w:r>
            <w:proofErr w:type="spellEnd"/>
            <w:r w:rsidRPr="00C6190B">
              <w:rPr>
                <w:rFonts w:eastAsia="Times New Roman"/>
                <w:color w:val="000000"/>
                <w:sz w:val="24"/>
                <w:szCs w:val="24"/>
                <w:lang w:eastAsia="fr-FR"/>
              </w:rPr>
              <w:t xml:space="preserve"> 2018, </w:t>
            </w:r>
            <w:r w:rsidRPr="00C6190B">
              <w:rPr>
                <w:rFonts w:eastAsia="Times New Roman"/>
                <w:color w:val="000000"/>
                <w:sz w:val="24"/>
                <w:szCs w:val="24"/>
                <w:lang w:eastAsia="fr-FR"/>
              </w:rPr>
              <w:br w:type="page"/>
              <w:t>Juin 2019</w:t>
            </w:r>
            <w:r w:rsidRPr="00C6190B">
              <w:rPr>
                <w:rFonts w:eastAsia="Times New Roman"/>
                <w:color w:val="000000"/>
                <w:sz w:val="24"/>
                <w:szCs w:val="24"/>
                <w:lang w:eastAsia="fr-FR"/>
              </w:rPr>
              <w:br w:type="page"/>
              <w:t xml:space="preserve"> Nov. 2019</w:t>
            </w:r>
          </w:p>
        </w:tc>
        <w:tc>
          <w:tcPr>
            <w:tcW w:w="1300" w:type="dxa"/>
            <w:tcBorders>
              <w:top w:val="nil"/>
              <w:left w:val="nil"/>
              <w:bottom w:val="single" w:sz="4" w:space="0" w:color="auto"/>
              <w:right w:val="single" w:sz="4" w:space="0" w:color="auto"/>
            </w:tcBorders>
            <w:shd w:val="clear" w:color="auto" w:fill="auto"/>
            <w:noWrap/>
            <w:vAlign w:val="center"/>
            <w:hideMark/>
          </w:tcPr>
          <w:p w:rsidR="000811D1" w:rsidRPr="00C6190B" w:rsidRDefault="000811D1" w:rsidP="009E3695">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0811D1" w:rsidRPr="00C6190B" w:rsidTr="004767C3">
        <w:trPr>
          <w:trHeight w:val="300"/>
        </w:trPr>
        <w:tc>
          <w:tcPr>
            <w:tcW w:w="1995" w:type="dxa"/>
            <w:tcBorders>
              <w:top w:val="nil"/>
              <w:left w:val="nil"/>
              <w:bottom w:val="nil"/>
              <w:right w:val="nil"/>
            </w:tcBorders>
            <w:shd w:val="clear" w:color="auto" w:fill="auto"/>
            <w:noWrap/>
            <w:vAlign w:val="bottom"/>
            <w:hideMark/>
          </w:tcPr>
          <w:p w:rsidR="000811D1" w:rsidRPr="00C6190B" w:rsidRDefault="000811D1" w:rsidP="009E3695">
            <w:pPr>
              <w:spacing w:after="0" w:line="240" w:lineRule="auto"/>
              <w:jc w:val="center"/>
              <w:rPr>
                <w:rFonts w:eastAsia="Times New Roman"/>
                <w:color w:val="000000"/>
                <w:sz w:val="24"/>
                <w:szCs w:val="24"/>
                <w:lang w:eastAsia="fr-FR"/>
              </w:rPr>
            </w:pPr>
          </w:p>
        </w:tc>
        <w:tc>
          <w:tcPr>
            <w:tcW w:w="2136" w:type="dxa"/>
            <w:tcBorders>
              <w:top w:val="nil"/>
              <w:left w:val="nil"/>
              <w:bottom w:val="nil"/>
              <w:right w:val="nil"/>
            </w:tcBorders>
            <w:shd w:val="clear" w:color="auto" w:fill="auto"/>
            <w:noWrap/>
            <w:vAlign w:val="bottom"/>
            <w:hideMark/>
          </w:tcPr>
          <w:p w:rsidR="000811D1" w:rsidRPr="00C6190B" w:rsidRDefault="000811D1" w:rsidP="009E3695">
            <w:pPr>
              <w:spacing w:after="0" w:line="240" w:lineRule="auto"/>
              <w:rPr>
                <w:rFonts w:ascii="Times New Roman" w:eastAsia="Times New Roman" w:hAnsi="Times New Roman"/>
                <w:sz w:val="20"/>
                <w:szCs w:val="20"/>
                <w:lang w:eastAsia="fr-FR"/>
              </w:rPr>
            </w:pPr>
          </w:p>
        </w:tc>
        <w:tc>
          <w:tcPr>
            <w:tcW w:w="4121" w:type="dxa"/>
            <w:tcBorders>
              <w:top w:val="nil"/>
              <w:left w:val="nil"/>
              <w:bottom w:val="nil"/>
              <w:right w:val="nil"/>
            </w:tcBorders>
            <w:shd w:val="clear" w:color="auto" w:fill="auto"/>
            <w:noWrap/>
            <w:vAlign w:val="bottom"/>
            <w:hideMark/>
          </w:tcPr>
          <w:p w:rsidR="000811D1" w:rsidRPr="00C6190B" w:rsidRDefault="000811D1" w:rsidP="009E3695">
            <w:pPr>
              <w:spacing w:after="0" w:line="240" w:lineRule="auto"/>
              <w:rPr>
                <w:rFonts w:ascii="Times New Roman" w:eastAsia="Times New Roman" w:hAnsi="Times New Roman"/>
                <w:sz w:val="20"/>
                <w:szCs w:val="20"/>
                <w:lang w:eastAsia="fr-FR"/>
              </w:rPr>
            </w:pPr>
          </w:p>
        </w:tc>
        <w:tc>
          <w:tcPr>
            <w:tcW w:w="3270" w:type="dxa"/>
            <w:tcBorders>
              <w:top w:val="nil"/>
              <w:left w:val="nil"/>
              <w:bottom w:val="nil"/>
              <w:right w:val="nil"/>
            </w:tcBorders>
            <w:shd w:val="clear" w:color="auto" w:fill="auto"/>
            <w:noWrap/>
            <w:vAlign w:val="bottom"/>
            <w:hideMark/>
          </w:tcPr>
          <w:p w:rsidR="000811D1" w:rsidRPr="00C6190B" w:rsidRDefault="000811D1" w:rsidP="009E3695">
            <w:pPr>
              <w:spacing w:after="0" w:line="240" w:lineRule="auto"/>
              <w:rPr>
                <w:rFonts w:ascii="Times New Roman" w:eastAsia="Times New Roman" w:hAnsi="Times New Roman"/>
                <w:sz w:val="20"/>
                <w:szCs w:val="20"/>
                <w:lang w:eastAsia="fr-FR"/>
              </w:rPr>
            </w:pPr>
          </w:p>
        </w:tc>
        <w:tc>
          <w:tcPr>
            <w:tcW w:w="1314" w:type="dxa"/>
            <w:tcBorders>
              <w:top w:val="nil"/>
              <w:left w:val="nil"/>
              <w:bottom w:val="nil"/>
              <w:right w:val="nil"/>
            </w:tcBorders>
            <w:shd w:val="clear" w:color="auto" w:fill="auto"/>
            <w:noWrap/>
            <w:vAlign w:val="bottom"/>
            <w:hideMark/>
          </w:tcPr>
          <w:p w:rsidR="000811D1" w:rsidRPr="00C6190B" w:rsidRDefault="000811D1" w:rsidP="009E3695">
            <w:pPr>
              <w:spacing w:after="0" w:line="240" w:lineRule="auto"/>
              <w:rPr>
                <w:rFonts w:ascii="Times New Roman" w:eastAsia="Times New Roman" w:hAnsi="Times New Roman"/>
                <w:sz w:val="20"/>
                <w:szCs w:val="20"/>
                <w:lang w:eastAsia="fr-FR"/>
              </w:rPr>
            </w:pPr>
          </w:p>
        </w:tc>
        <w:tc>
          <w:tcPr>
            <w:tcW w:w="1541" w:type="dxa"/>
            <w:tcBorders>
              <w:top w:val="nil"/>
              <w:left w:val="nil"/>
              <w:bottom w:val="nil"/>
              <w:right w:val="nil"/>
            </w:tcBorders>
            <w:shd w:val="clear" w:color="auto" w:fill="auto"/>
            <w:noWrap/>
            <w:vAlign w:val="bottom"/>
            <w:hideMark/>
          </w:tcPr>
          <w:p w:rsidR="000811D1" w:rsidRPr="00C6190B" w:rsidRDefault="000811D1" w:rsidP="009E3695">
            <w:pPr>
              <w:spacing w:after="0" w:line="240" w:lineRule="auto"/>
              <w:rPr>
                <w:rFonts w:ascii="Times New Roman" w:eastAsia="Times New Roman" w:hAnsi="Times New Roman"/>
                <w:sz w:val="20"/>
                <w:szCs w:val="20"/>
                <w:lang w:eastAsia="fr-FR"/>
              </w:rPr>
            </w:pPr>
          </w:p>
        </w:tc>
        <w:tc>
          <w:tcPr>
            <w:tcW w:w="1300" w:type="dxa"/>
            <w:tcBorders>
              <w:top w:val="nil"/>
              <w:left w:val="nil"/>
              <w:bottom w:val="nil"/>
              <w:right w:val="nil"/>
            </w:tcBorders>
            <w:shd w:val="clear" w:color="auto" w:fill="auto"/>
            <w:noWrap/>
            <w:vAlign w:val="bottom"/>
            <w:hideMark/>
          </w:tcPr>
          <w:p w:rsidR="000811D1" w:rsidRPr="00C6190B" w:rsidRDefault="000811D1" w:rsidP="009E3695">
            <w:pPr>
              <w:spacing w:after="0" w:line="240" w:lineRule="auto"/>
              <w:rPr>
                <w:rFonts w:ascii="Times New Roman" w:eastAsia="Times New Roman" w:hAnsi="Times New Roman"/>
                <w:sz w:val="20"/>
                <w:szCs w:val="20"/>
                <w:lang w:eastAsia="fr-FR"/>
              </w:rPr>
            </w:pPr>
          </w:p>
        </w:tc>
      </w:tr>
      <w:tr w:rsidR="000811D1" w:rsidRPr="00C6190B" w:rsidTr="004767C3">
        <w:trPr>
          <w:trHeight w:val="300"/>
        </w:trPr>
        <w:tc>
          <w:tcPr>
            <w:tcW w:w="15677" w:type="dxa"/>
            <w:gridSpan w:val="7"/>
            <w:tcBorders>
              <w:top w:val="nil"/>
              <w:left w:val="nil"/>
              <w:bottom w:val="nil"/>
              <w:right w:val="nil"/>
            </w:tcBorders>
            <w:shd w:val="clear" w:color="auto" w:fill="auto"/>
            <w:noWrap/>
            <w:vAlign w:val="bottom"/>
            <w:hideMark/>
          </w:tcPr>
          <w:p w:rsidR="000811D1" w:rsidRPr="00C6190B" w:rsidRDefault="000811D1" w:rsidP="009E3695">
            <w:pPr>
              <w:spacing w:after="0" w:line="240" w:lineRule="auto"/>
              <w:rPr>
                <w:rFonts w:eastAsia="Times New Roman"/>
                <w:b/>
                <w:bCs/>
                <w:color w:val="000000"/>
                <w:lang w:eastAsia="fr-FR"/>
              </w:rPr>
            </w:pPr>
            <w:r w:rsidRPr="00C6190B">
              <w:rPr>
                <w:rFonts w:eastAsia="Times New Roman"/>
                <w:b/>
                <w:bCs/>
                <w:color w:val="000000"/>
                <w:lang w:eastAsia="fr-FR"/>
              </w:rPr>
              <w:t>Quelques points d'attention à relever dans les TDR de la Commission</w:t>
            </w:r>
          </w:p>
        </w:tc>
      </w:tr>
      <w:tr w:rsidR="000811D1" w:rsidRPr="00C6190B" w:rsidTr="004767C3">
        <w:trPr>
          <w:trHeight w:val="1395"/>
        </w:trPr>
        <w:tc>
          <w:tcPr>
            <w:tcW w:w="15677" w:type="dxa"/>
            <w:gridSpan w:val="7"/>
            <w:tcBorders>
              <w:top w:val="nil"/>
              <w:left w:val="nil"/>
              <w:bottom w:val="nil"/>
              <w:right w:val="nil"/>
            </w:tcBorders>
            <w:shd w:val="clear" w:color="auto" w:fill="auto"/>
            <w:vAlign w:val="bottom"/>
            <w:hideMark/>
          </w:tcPr>
          <w:p w:rsidR="000811D1" w:rsidRPr="00C6190B" w:rsidRDefault="000811D1" w:rsidP="009E3695">
            <w:pPr>
              <w:spacing w:after="0" w:line="240" w:lineRule="auto"/>
              <w:rPr>
                <w:rFonts w:eastAsia="Times New Roman"/>
                <w:b/>
                <w:bCs/>
                <w:color w:val="00B050"/>
                <w:lang w:eastAsia="fr-FR"/>
              </w:rPr>
            </w:pPr>
            <w:r w:rsidRPr="00C6190B">
              <w:rPr>
                <w:rFonts w:eastAsia="Times New Roman"/>
                <w:b/>
                <w:bCs/>
                <w:color w:val="00B050"/>
                <w:lang w:eastAsia="fr-FR"/>
              </w:rPr>
              <w:t>(*)</w:t>
            </w:r>
            <w:r w:rsidRPr="00C6190B">
              <w:rPr>
                <w:rFonts w:eastAsia="Times New Roman"/>
                <w:b/>
                <w:bCs/>
                <w:color w:val="00B050"/>
                <w:sz w:val="20"/>
                <w:szCs w:val="20"/>
                <w:lang w:eastAsia="fr-FR"/>
              </w:rPr>
              <w:t xml:space="preserve"> Fixer </w:t>
            </w:r>
            <w:proofErr w:type="gramStart"/>
            <w:r w:rsidRPr="00C6190B">
              <w:rPr>
                <w:rFonts w:eastAsia="Times New Roman"/>
                <w:b/>
                <w:bCs/>
                <w:color w:val="00B050"/>
                <w:sz w:val="20"/>
                <w:szCs w:val="20"/>
                <w:lang w:eastAsia="fr-FR"/>
              </w:rPr>
              <w:t>le niveaux</w:t>
            </w:r>
            <w:proofErr w:type="gramEnd"/>
            <w:r w:rsidRPr="00C6190B">
              <w:rPr>
                <w:rFonts w:eastAsia="Times New Roman"/>
                <w:b/>
                <w:bCs/>
                <w:color w:val="00B050"/>
                <w:sz w:val="20"/>
                <w:szCs w:val="20"/>
                <w:lang w:eastAsia="fr-FR"/>
              </w:rPr>
              <w:t xml:space="preserve"> jugé optimal du seuil de participation ou le supprimer (aucun seuil)</w:t>
            </w:r>
            <w:r w:rsidRPr="00C6190B">
              <w:rPr>
                <w:rFonts w:eastAsia="Times New Roman"/>
                <w:b/>
                <w:bCs/>
                <w:color w:val="00B050"/>
                <w:sz w:val="20"/>
                <w:szCs w:val="20"/>
                <w:lang w:eastAsia="fr-FR"/>
              </w:rPr>
              <w:br/>
              <w:t xml:space="preserve">      Renforcer la définition de la PPE pour en étendre l'application aux membres de la famille élargie, bien sûr en tenant compte de la législation nationale en vigueur</w:t>
            </w:r>
            <w:r w:rsidRPr="00C6190B">
              <w:rPr>
                <w:rFonts w:eastAsia="Times New Roman"/>
                <w:b/>
                <w:bCs/>
                <w:color w:val="00B050"/>
                <w:sz w:val="20"/>
                <w:szCs w:val="20"/>
                <w:lang w:eastAsia="fr-FR"/>
              </w:rPr>
              <w:br/>
              <w:t xml:space="preserve">      Analyser le niveau de détails de divulgation et les recommandations des PP (ex. considérer la possibilité d'intégrer les membres de la famille au 1er degré)</w:t>
            </w:r>
            <w:r w:rsidRPr="00C6190B">
              <w:rPr>
                <w:rFonts w:eastAsia="Times New Roman"/>
                <w:b/>
                <w:bCs/>
                <w:color w:val="00B050"/>
                <w:sz w:val="20"/>
                <w:szCs w:val="20"/>
                <w:lang w:eastAsia="fr-FR"/>
              </w:rPr>
              <w:br/>
              <w:t xml:space="preserve">      </w:t>
            </w:r>
          </w:p>
        </w:tc>
      </w:tr>
    </w:tbl>
    <w:p w:rsidR="000811D1" w:rsidRDefault="000811D1" w:rsidP="000811D1"/>
    <w:p w:rsidR="000811D1" w:rsidRPr="0016058E" w:rsidRDefault="000811D1" w:rsidP="00411CEE">
      <w:pPr>
        <w:spacing w:after="0"/>
        <w:ind w:left="1416" w:hanging="1416"/>
        <w:rPr>
          <w:sz w:val="24"/>
          <w:szCs w:val="18"/>
        </w:rPr>
      </w:pPr>
    </w:p>
    <w:p w:rsidR="000811D1" w:rsidRPr="0016058E" w:rsidRDefault="000811D1">
      <w:pPr>
        <w:spacing w:after="0"/>
        <w:ind w:left="1416" w:hanging="1416"/>
        <w:rPr>
          <w:sz w:val="24"/>
          <w:szCs w:val="18"/>
        </w:rPr>
      </w:pPr>
    </w:p>
    <w:sectPr w:rsidR="000811D1" w:rsidRPr="0016058E" w:rsidSect="000811D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D17" w:rsidRDefault="00FB4D17" w:rsidP="0016058E">
      <w:pPr>
        <w:spacing w:after="0" w:line="240" w:lineRule="auto"/>
      </w:pPr>
      <w:r>
        <w:separator/>
      </w:r>
    </w:p>
  </w:endnote>
  <w:endnote w:type="continuationSeparator" w:id="0">
    <w:p w:rsidR="00FB4D17" w:rsidRDefault="00FB4D17" w:rsidP="0016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043" w:rsidRDefault="00717043">
    <w:pPr>
      <w:pStyle w:val="Pieddepage"/>
      <w:jc w:val="right"/>
    </w:pPr>
    <w:r>
      <w:fldChar w:fldCharType="begin"/>
    </w:r>
    <w:r>
      <w:instrText xml:space="preserve"> PAGE   \* MERGEFORMAT </w:instrText>
    </w:r>
    <w:r>
      <w:fldChar w:fldCharType="separate"/>
    </w:r>
    <w:r w:rsidR="004767C3">
      <w:rPr>
        <w:noProof/>
      </w:rPr>
      <w:t>47</w:t>
    </w:r>
    <w:r>
      <w:rPr>
        <w:noProof/>
      </w:rPr>
      <w:fldChar w:fldCharType="end"/>
    </w:r>
  </w:p>
  <w:p w:rsidR="00717043" w:rsidRDefault="0071704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D17" w:rsidRDefault="00FB4D17" w:rsidP="0016058E">
      <w:pPr>
        <w:spacing w:after="0" w:line="240" w:lineRule="auto"/>
      </w:pPr>
      <w:r>
        <w:separator/>
      </w:r>
    </w:p>
  </w:footnote>
  <w:footnote w:type="continuationSeparator" w:id="0">
    <w:p w:rsidR="00FB4D17" w:rsidRDefault="00FB4D17" w:rsidP="00160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043" w:rsidRDefault="00717043">
    <w:pPr>
      <w:pStyle w:val="En-tte"/>
    </w:pPr>
    <w:r>
      <w:rPr>
        <w:noProof/>
        <w:lang w:eastAsia="fr-FR"/>
      </w:rPr>
      <w:drawing>
        <wp:anchor distT="0" distB="0" distL="114300" distR="114300" simplePos="0" relativeHeight="251659264" behindDoc="0" locked="0" layoutInCell="1" allowOverlap="1" wp14:anchorId="0099423F" wp14:editId="128F0B7C">
          <wp:simplePos x="0" y="0"/>
          <wp:positionH relativeFrom="column">
            <wp:posOffset>-829858</wp:posOffset>
          </wp:positionH>
          <wp:positionV relativeFrom="paragraph">
            <wp:posOffset>-331426</wp:posOffset>
          </wp:positionV>
          <wp:extent cx="1951990" cy="614680"/>
          <wp:effectExtent l="0" t="0" r="0" b="0"/>
          <wp:wrapThrough wrapText="bothSides">
            <wp:wrapPolygon edited="0">
              <wp:start x="0" y="0"/>
              <wp:lineTo x="0" y="20752"/>
              <wp:lineTo x="19183" y="20752"/>
              <wp:lineTo x="19394" y="14727"/>
              <wp:lineTo x="17707" y="11380"/>
              <wp:lineTo x="21291" y="10041"/>
              <wp:lineTo x="21291" y="3347"/>
              <wp:lineTo x="20658" y="0"/>
              <wp:lineTo x="0" y="0"/>
            </wp:wrapPolygon>
          </wp:wrapThrough>
          <wp:docPr id="2" name="Image 0" descr="Logo ITIE 2017 Web G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ITIE 2017 Web Gra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990" cy="614680"/>
                  </a:xfrm>
                  <a:prstGeom prst="rect">
                    <a:avLst/>
                  </a:prstGeom>
                  <a:noFill/>
                </pic:spPr>
              </pic:pic>
            </a:graphicData>
          </a:graphic>
        </wp:anchor>
      </w:drawing>
    </w:r>
    <w:r>
      <w:rPr>
        <w:noProof/>
        <w:lang w:eastAsia="fr-FR"/>
      </w:rPr>
      <mc:AlternateContent>
        <mc:Choice Requires="wps">
          <w:drawing>
            <wp:anchor distT="0" distB="0" distL="114300" distR="114300" simplePos="0" relativeHeight="251661312" behindDoc="0" locked="0" layoutInCell="1" allowOverlap="1" wp14:anchorId="64D2975D" wp14:editId="7E05C417">
              <wp:simplePos x="0" y="0"/>
              <wp:positionH relativeFrom="column">
                <wp:posOffset>4239523</wp:posOffset>
              </wp:positionH>
              <wp:positionV relativeFrom="paragraph">
                <wp:posOffset>-189822</wp:posOffset>
              </wp:positionV>
              <wp:extent cx="2304415" cy="297180"/>
              <wp:effectExtent l="0" t="0" r="635" b="762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7043" w:rsidRDefault="00717043" w:rsidP="0016058E">
                          <w:r>
                            <w:rPr>
                              <w:b/>
                              <w:sz w:val="24"/>
                              <w:szCs w:val="24"/>
                            </w:rPr>
                            <w:t xml:space="preserve">                          </w:t>
                          </w:r>
                          <w:r w:rsidRPr="007150E6">
                            <w:rPr>
                              <w:b/>
                              <w:sz w:val="28"/>
                              <w:szCs w:val="24"/>
                            </w:rPr>
                            <w:t>Comité Exécutif</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4D2975D" id="_x0000_t202" coordsize="21600,21600" o:spt="202" path="m,l,21600r21600,l21600,xe">
              <v:stroke joinstyle="miter"/>
              <v:path gradientshapeok="t" o:connecttype="rect"/>
            </v:shapetype>
            <v:shape id="Zone de texte 3" o:spid="_x0000_s1027" type="#_x0000_t202" style="position:absolute;margin-left:333.8pt;margin-top:-14.95pt;width:181.45pt;height:23.4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" stroked="f">
              <v:textbox>
                <w:txbxContent>
                  <w:p w:rsidR="00717043" w:rsidRDefault="00717043" w:rsidP="0016058E">
                    <w:r>
                      <w:rPr>
                        <w:b/>
                        <w:sz w:val="24"/>
                        <w:szCs w:val="24"/>
                      </w:rPr>
                      <w:t xml:space="preserve">                          </w:t>
                    </w:r>
                    <w:r w:rsidRPr="007150E6">
                      <w:rPr>
                        <w:b/>
                        <w:sz w:val="28"/>
                        <w:szCs w:val="24"/>
                      </w:rPr>
                      <w:t>Comité Exécutif</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043" w:rsidRPr="00FB2E34" w:rsidRDefault="00717043" w:rsidP="009E3695">
    <w:pPr>
      <w:pStyle w:val="En-tte"/>
      <w:jc w:val="right"/>
      <w:rPr>
        <w:b/>
      </w:rPr>
    </w:pPr>
    <w:r>
      <w:rPr>
        <w:noProof/>
        <w:lang w:eastAsia="fr-FR"/>
      </w:rPr>
      <mc:AlternateContent>
        <mc:Choice Requires="wps">
          <w:drawing>
            <wp:anchor distT="0" distB="0" distL="114300" distR="114300" simplePos="0" relativeHeight="251666432" behindDoc="0" locked="0" layoutInCell="1" allowOverlap="1" wp14:anchorId="31CF2E10" wp14:editId="7426D73A">
              <wp:simplePos x="0" y="0"/>
              <wp:positionH relativeFrom="column">
                <wp:posOffset>4328510</wp:posOffset>
              </wp:positionH>
              <wp:positionV relativeFrom="paragraph">
                <wp:posOffset>-220739</wp:posOffset>
              </wp:positionV>
              <wp:extent cx="2304415" cy="297180"/>
              <wp:effectExtent l="0" t="0" r="6985" b="762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7043" w:rsidRDefault="00717043" w:rsidP="009E3695">
                          <w:r>
                            <w:rPr>
                              <w:b/>
                              <w:sz w:val="24"/>
                              <w:szCs w:val="24"/>
                            </w:rPr>
                            <w:t xml:space="preserve">                          </w:t>
                          </w:r>
                          <w:r w:rsidRPr="007150E6">
                            <w:rPr>
                              <w:b/>
                              <w:sz w:val="28"/>
                              <w:szCs w:val="24"/>
                            </w:rPr>
                            <w:t>Comité Exécutif</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1CF2E10" id="_x0000_t202" coordsize="21600,21600" o:spt="202" path="m,l,21600r21600,l21600,xe">
              <v:stroke joinstyle="miter"/>
              <v:path gradientshapeok="t" o:connecttype="rect"/>
            </v:shapetype>
            <v:shape id="Zone de texte 6" o:spid="_x0000_s1028" type="#_x0000_t202" style="position:absolute;left:0;text-align:left;margin-left:340.85pt;margin-top:-17.4pt;width:181.45pt;height:23.4pt;z-index:2516664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" stroked="f">
              <v:textbox>
                <w:txbxContent>
                  <w:p w:rsidR="00717043" w:rsidRDefault="00717043" w:rsidP="009E3695">
                    <w:r>
                      <w:rPr>
                        <w:b/>
                        <w:sz w:val="24"/>
                        <w:szCs w:val="24"/>
                      </w:rPr>
                      <w:t xml:space="preserve">                          </w:t>
                    </w:r>
                    <w:r w:rsidRPr="007150E6">
                      <w:rPr>
                        <w:b/>
                        <w:sz w:val="28"/>
                        <w:szCs w:val="24"/>
                      </w:rPr>
                      <w:t>Comité Exécutif</w:t>
                    </w:r>
                  </w:p>
                </w:txbxContent>
              </v:textbox>
            </v:shape>
          </w:pict>
        </mc:Fallback>
      </mc:AlternateContent>
    </w:r>
    <w:r>
      <w:rPr>
        <w:noProof/>
        <w:lang w:eastAsia="fr-FR"/>
      </w:rPr>
      <w:drawing>
        <wp:anchor distT="0" distB="0" distL="114300" distR="114300" simplePos="0" relativeHeight="251665408" behindDoc="0" locked="0" layoutInCell="1" allowOverlap="1" wp14:anchorId="111BCDD9" wp14:editId="72B4C862">
          <wp:simplePos x="0" y="0"/>
          <wp:positionH relativeFrom="column">
            <wp:posOffset>-788276</wp:posOffset>
          </wp:positionH>
          <wp:positionV relativeFrom="paragraph">
            <wp:posOffset>-284305</wp:posOffset>
          </wp:positionV>
          <wp:extent cx="1951990" cy="614680"/>
          <wp:effectExtent l="0" t="0" r="0" b="0"/>
          <wp:wrapThrough wrapText="bothSides">
            <wp:wrapPolygon edited="0">
              <wp:start x="0" y="0"/>
              <wp:lineTo x="0" y="20752"/>
              <wp:lineTo x="19183" y="20752"/>
              <wp:lineTo x="19394" y="14727"/>
              <wp:lineTo x="17707" y="11380"/>
              <wp:lineTo x="21291" y="10041"/>
              <wp:lineTo x="21291" y="3347"/>
              <wp:lineTo x="20658" y="0"/>
              <wp:lineTo x="0" y="0"/>
            </wp:wrapPolygon>
          </wp:wrapThrough>
          <wp:docPr id="1" name="Image 0" descr="Logo ITIE 2017 Web G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ITIE 2017 Web Gra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990" cy="614680"/>
                  </a:xfrm>
                  <a:prstGeom prst="rect">
                    <a:avLst/>
                  </a:prstGeom>
                  <a:noFill/>
                </pic:spPr>
              </pic:pic>
            </a:graphicData>
          </a:graphic>
        </wp:anchor>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043" w:rsidRDefault="00717043" w:rsidP="009E3695">
    <w:pPr>
      <w:pStyle w:val="En-tte"/>
      <w:tabs>
        <w:tab w:val="clear" w:pos="4536"/>
        <w:tab w:val="clear" w:pos="9072"/>
        <w:tab w:val="right" w:pos="6928"/>
      </w:tabs>
    </w:pPr>
    <w:r>
      <w:rPr>
        <w:noProof/>
        <w:lang w:eastAsia="fr-FR"/>
      </w:rPr>
      <w:drawing>
        <wp:anchor distT="0" distB="0" distL="114300" distR="114300" simplePos="0" relativeHeight="251663360" behindDoc="0" locked="0" layoutInCell="1" allowOverlap="1" wp14:anchorId="71AA4D55" wp14:editId="2D65B436">
          <wp:simplePos x="0" y="0"/>
          <wp:positionH relativeFrom="column">
            <wp:posOffset>-813545</wp:posOffset>
          </wp:positionH>
          <wp:positionV relativeFrom="paragraph">
            <wp:posOffset>-337711</wp:posOffset>
          </wp:positionV>
          <wp:extent cx="1951990" cy="614680"/>
          <wp:effectExtent l="0" t="0" r="0" b="0"/>
          <wp:wrapThrough wrapText="bothSides">
            <wp:wrapPolygon edited="0">
              <wp:start x="0" y="0"/>
              <wp:lineTo x="0" y="20752"/>
              <wp:lineTo x="19183" y="20752"/>
              <wp:lineTo x="19394" y="14727"/>
              <wp:lineTo x="17707" y="11380"/>
              <wp:lineTo x="21291" y="10041"/>
              <wp:lineTo x="21291" y="3347"/>
              <wp:lineTo x="20658" y="0"/>
              <wp:lineTo x="0" y="0"/>
            </wp:wrapPolygon>
          </wp:wrapThrough>
          <wp:docPr id="8" name="Image 0" descr="Logo ITIE 2017 Web G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ITIE 2017 Web Gra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990" cy="614680"/>
                  </a:xfrm>
                  <a:prstGeom prst="rect">
                    <a:avLst/>
                  </a:prstGeom>
                  <a:noFill/>
                </pic:spPr>
              </pic:pic>
            </a:graphicData>
          </a:graphic>
        </wp:anchor>
      </w:drawing>
    </w:r>
    <w:r>
      <w:rPr>
        <w:noProof/>
        <w:lang w:eastAsia="fr-FR"/>
      </w:rPr>
      <mc:AlternateContent>
        <mc:Choice Requires="wps">
          <w:drawing>
            <wp:anchor distT="0" distB="0" distL="114300" distR="114300" simplePos="0" relativeHeight="251664384" behindDoc="0" locked="0" layoutInCell="1" allowOverlap="1" wp14:anchorId="2850AD47" wp14:editId="3A144254">
              <wp:simplePos x="0" y="0"/>
              <wp:positionH relativeFrom="column">
                <wp:posOffset>4396458</wp:posOffset>
              </wp:positionH>
              <wp:positionV relativeFrom="paragraph">
                <wp:posOffset>-105410</wp:posOffset>
              </wp:positionV>
              <wp:extent cx="2304415" cy="297180"/>
              <wp:effectExtent l="0" t="0" r="635" b="762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7043" w:rsidRPr="0049415B" w:rsidRDefault="00717043" w:rsidP="009E3695">
                          <w:r>
                            <w:rPr>
                              <w:b/>
                              <w:sz w:val="24"/>
                              <w:szCs w:val="24"/>
                            </w:rPr>
                            <w:t xml:space="preserve">                          </w:t>
                          </w:r>
                          <w:r w:rsidRPr="007150E6">
                            <w:rPr>
                              <w:b/>
                              <w:sz w:val="28"/>
                              <w:szCs w:val="24"/>
                            </w:rPr>
                            <w:t>Comité Exécutif</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850AD47" id="_x0000_t202" coordsize="21600,21600" o:spt="202" path="m,l,21600r21600,l21600,xe">
              <v:stroke joinstyle="miter"/>
              <v:path gradientshapeok="t" o:connecttype="rect"/>
            </v:shapetype>
            <v:shape id="Zone de texte 4" o:spid="_x0000_s1029" type="#_x0000_t202" style="position:absolute;margin-left:346.2pt;margin-top:-8.3pt;width:181.45pt;height:23.4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" stroked="f">
              <v:textbox>
                <w:txbxContent>
                  <w:p w:rsidR="00717043" w:rsidRPr="0049415B" w:rsidRDefault="00717043" w:rsidP="009E3695">
                    <w:r>
                      <w:rPr>
                        <w:b/>
                        <w:sz w:val="24"/>
                        <w:szCs w:val="24"/>
                      </w:rPr>
                      <w:t xml:space="preserve">                          </w:t>
                    </w:r>
                    <w:r w:rsidRPr="007150E6">
                      <w:rPr>
                        <w:b/>
                        <w:sz w:val="28"/>
                        <w:szCs w:val="24"/>
                      </w:rPr>
                      <w:t>Comité Exécutif</w:t>
                    </w:r>
                  </w:p>
                </w:txbxContent>
              </v:textbox>
            </v:shape>
          </w:pict>
        </mc:Fallback>
      </mc:AlternateContent>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054A4"/>
    <w:multiLevelType w:val="hybridMultilevel"/>
    <w:tmpl w:val="D94E2F72"/>
    <w:lvl w:ilvl="0" w:tplc="E45656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346301"/>
    <w:multiLevelType w:val="multilevel"/>
    <w:tmpl w:val="E9F29826"/>
    <w:numStyleLink w:val="Style1"/>
  </w:abstractNum>
  <w:abstractNum w:abstractNumId="2">
    <w:nsid w:val="05454838"/>
    <w:multiLevelType w:val="hybridMultilevel"/>
    <w:tmpl w:val="DB0E61E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79D3751"/>
    <w:multiLevelType w:val="hybridMultilevel"/>
    <w:tmpl w:val="2110A5A8"/>
    <w:lvl w:ilvl="0" w:tplc="FFFFFFFF">
      <w:start w:val="1"/>
      <w:numFmt w:val="decimal"/>
      <w:lvlText w:val="%1."/>
      <w:lvlJc w:val="left"/>
      <w:pPr>
        <w:ind w:left="720" w:hanging="360"/>
      </w:pPr>
      <w:rPr>
        <w:rFonts w:cs="Times New Roman" w:hint="cs"/>
        <w:b/>
        <w:rtl w:val="0"/>
        <w:cs w:val="0"/>
      </w:rPr>
    </w:lvl>
    <w:lvl w:ilvl="1" w:tplc="FFFFFFFF">
      <w:start w:val="1"/>
      <w:numFmt w:val="lowerLetter"/>
      <w:lvlText w:val="%2."/>
      <w:lvlJc w:val="left"/>
      <w:pPr>
        <w:ind w:left="1440" w:hanging="360"/>
      </w:pPr>
      <w:rPr>
        <w:rFonts w:cs="Times New Roman" w:hint="cs"/>
        <w:rtl w:val="0"/>
        <w:cs w:val="0"/>
      </w:rPr>
    </w:lvl>
    <w:lvl w:ilvl="2" w:tplc="FFFFFFFF">
      <w:start w:val="1"/>
      <w:numFmt w:val="lowerRoman"/>
      <w:lvlText w:val="%3."/>
      <w:lvlJc w:val="right"/>
      <w:pPr>
        <w:ind w:left="2160" w:hanging="180"/>
      </w:pPr>
      <w:rPr>
        <w:rFonts w:cs="Times New Roman" w:hint="cs"/>
        <w:rtl w:val="0"/>
        <w:cs w:val="0"/>
      </w:rPr>
    </w:lvl>
    <w:lvl w:ilvl="3" w:tplc="FFFFFFFF">
      <w:start w:val="1"/>
      <w:numFmt w:val="decimal"/>
      <w:lvlText w:val="%4."/>
      <w:lvlJc w:val="left"/>
      <w:pPr>
        <w:ind w:left="2880" w:hanging="360"/>
      </w:pPr>
      <w:rPr>
        <w:rFonts w:cs="Times New Roman" w:hint="cs"/>
        <w:rtl w:val="0"/>
        <w:cs w:val="0"/>
      </w:rPr>
    </w:lvl>
    <w:lvl w:ilvl="4" w:tplc="FFFFFFFF">
      <w:start w:val="1"/>
      <w:numFmt w:val="lowerLetter"/>
      <w:lvlText w:val="%5."/>
      <w:lvlJc w:val="left"/>
      <w:pPr>
        <w:ind w:left="3600" w:hanging="360"/>
      </w:pPr>
      <w:rPr>
        <w:rFonts w:cs="Times New Roman" w:hint="cs"/>
        <w:rtl w:val="0"/>
        <w:cs w:val="0"/>
      </w:rPr>
    </w:lvl>
    <w:lvl w:ilvl="5" w:tplc="FFFFFFFF">
      <w:start w:val="1"/>
      <w:numFmt w:val="lowerRoman"/>
      <w:lvlText w:val="%6."/>
      <w:lvlJc w:val="right"/>
      <w:pPr>
        <w:ind w:left="4320" w:hanging="180"/>
      </w:pPr>
      <w:rPr>
        <w:rFonts w:cs="Times New Roman" w:hint="cs"/>
        <w:rtl w:val="0"/>
        <w:cs w:val="0"/>
      </w:rPr>
    </w:lvl>
    <w:lvl w:ilvl="6" w:tplc="FFFFFFFF">
      <w:start w:val="1"/>
      <w:numFmt w:val="decimal"/>
      <w:lvlText w:val="%7."/>
      <w:lvlJc w:val="left"/>
      <w:pPr>
        <w:ind w:left="5040" w:hanging="360"/>
      </w:pPr>
      <w:rPr>
        <w:rFonts w:cs="Times New Roman" w:hint="cs"/>
        <w:rtl w:val="0"/>
        <w:cs w:val="0"/>
      </w:rPr>
    </w:lvl>
    <w:lvl w:ilvl="7" w:tplc="FFFFFFFF">
      <w:start w:val="1"/>
      <w:numFmt w:val="lowerLetter"/>
      <w:lvlText w:val="%8."/>
      <w:lvlJc w:val="left"/>
      <w:pPr>
        <w:ind w:left="5760" w:hanging="360"/>
      </w:pPr>
      <w:rPr>
        <w:rFonts w:cs="Times New Roman" w:hint="cs"/>
        <w:rtl w:val="0"/>
        <w:cs w:val="0"/>
      </w:rPr>
    </w:lvl>
    <w:lvl w:ilvl="8" w:tplc="FFFFFFFF">
      <w:start w:val="1"/>
      <w:numFmt w:val="lowerRoman"/>
      <w:lvlText w:val="%9."/>
      <w:lvlJc w:val="right"/>
      <w:pPr>
        <w:ind w:left="6480" w:hanging="180"/>
      </w:pPr>
      <w:rPr>
        <w:rFonts w:cs="Times New Roman" w:hint="cs"/>
        <w:rtl w:val="0"/>
        <w:cs w:val="0"/>
      </w:rPr>
    </w:lvl>
  </w:abstractNum>
  <w:abstractNum w:abstractNumId="4">
    <w:nsid w:val="08500641"/>
    <w:multiLevelType w:val="hybridMultilevel"/>
    <w:tmpl w:val="EC8EA43E"/>
    <w:lvl w:ilvl="0" w:tplc="483A7160">
      <w:start w:val="1"/>
      <w:numFmt w:val="decimal"/>
      <w:lvlText w:val="1.%1."/>
      <w:lvlJc w:val="left"/>
      <w:pPr>
        <w:ind w:left="928" w:hanging="360"/>
      </w:pPr>
      <w:rPr>
        <w:rFonts w:hint="default"/>
        <w:b/>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5">
    <w:nsid w:val="08514E69"/>
    <w:multiLevelType w:val="hybridMultilevel"/>
    <w:tmpl w:val="5DAABAA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9662DBB"/>
    <w:multiLevelType w:val="multilevel"/>
    <w:tmpl w:val="3138C02A"/>
    <w:lvl w:ilvl="0">
      <w:start w:val="2"/>
      <w:numFmt w:val="decimal"/>
      <w:lvlText w:val="%1."/>
      <w:lvlJc w:val="left"/>
      <w:pPr>
        <w:ind w:left="360" w:hanging="360"/>
      </w:pPr>
      <w:rPr>
        <w:rFonts w:eastAsia="Calibri" w:hint="default"/>
        <w:b w:val="0"/>
        <w:color w:val="auto"/>
        <w:u w:val="none"/>
      </w:rPr>
    </w:lvl>
    <w:lvl w:ilvl="1">
      <w:start w:val="1"/>
      <w:numFmt w:val="decimal"/>
      <w:lvlText w:val="%1.%2."/>
      <w:lvlJc w:val="left"/>
      <w:pPr>
        <w:ind w:left="360" w:hanging="360"/>
      </w:pPr>
      <w:rPr>
        <w:rFonts w:eastAsia="Calibri" w:hint="default"/>
        <w:b w:val="0"/>
        <w:color w:val="auto"/>
        <w:u w:val="none"/>
      </w:rPr>
    </w:lvl>
    <w:lvl w:ilvl="2">
      <w:start w:val="1"/>
      <w:numFmt w:val="decimal"/>
      <w:lvlText w:val="%1.%2.%3."/>
      <w:lvlJc w:val="left"/>
      <w:pPr>
        <w:ind w:left="720" w:hanging="720"/>
      </w:pPr>
      <w:rPr>
        <w:rFonts w:eastAsia="Calibri" w:hint="default"/>
        <w:b w:val="0"/>
        <w:color w:val="auto"/>
        <w:u w:val="none"/>
      </w:rPr>
    </w:lvl>
    <w:lvl w:ilvl="3">
      <w:start w:val="1"/>
      <w:numFmt w:val="decimal"/>
      <w:lvlText w:val="%1.%2.%3.%4."/>
      <w:lvlJc w:val="left"/>
      <w:pPr>
        <w:ind w:left="720" w:hanging="720"/>
      </w:pPr>
      <w:rPr>
        <w:rFonts w:eastAsia="Calibri" w:hint="default"/>
        <w:b w:val="0"/>
        <w:color w:val="auto"/>
        <w:u w:val="none"/>
      </w:rPr>
    </w:lvl>
    <w:lvl w:ilvl="4">
      <w:start w:val="1"/>
      <w:numFmt w:val="decimal"/>
      <w:lvlText w:val="%1.%2.%3.%4.%5."/>
      <w:lvlJc w:val="left"/>
      <w:pPr>
        <w:ind w:left="1080" w:hanging="1080"/>
      </w:pPr>
      <w:rPr>
        <w:rFonts w:eastAsia="Calibri" w:hint="default"/>
        <w:b w:val="0"/>
        <w:color w:val="auto"/>
        <w:u w:val="none"/>
      </w:rPr>
    </w:lvl>
    <w:lvl w:ilvl="5">
      <w:start w:val="1"/>
      <w:numFmt w:val="decimal"/>
      <w:lvlText w:val="%1.%2.%3.%4.%5.%6."/>
      <w:lvlJc w:val="left"/>
      <w:pPr>
        <w:ind w:left="1080" w:hanging="1080"/>
      </w:pPr>
      <w:rPr>
        <w:rFonts w:eastAsia="Calibri" w:hint="default"/>
        <w:b w:val="0"/>
        <w:color w:val="auto"/>
        <w:u w:val="none"/>
      </w:rPr>
    </w:lvl>
    <w:lvl w:ilvl="6">
      <w:start w:val="1"/>
      <w:numFmt w:val="decimal"/>
      <w:lvlText w:val="%1.%2.%3.%4.%5.%6.%7."/>
      <w:lvlJc w:val="left"/>
      <w:pPr>
        <w:ind w:left="1080" w:hanging="1080"/>
      </w:pPr>
      <w:rPr>
        <w:rFonts w:eastAsia="Calibri" w:hint="default"/>
        <w:b w:val="0"/>
        <w:color w:val="auto"/>
        <w:u w:val="none"/>
      </w:rPr>
    </w:lvl>
    <w:lvl w:ilvl="7">
      <w:start w:val="1"/>
      <w:numFmt w:val="decimal"/>
      <w:lvlText w:val="%1.%2.%3.%4.%5.%6.%7.%8."/>
      <w:lvlJc w:val="left"/>
      <w:pPr>
        <w:ind w:left="1440" w:hanging="1440"/>
      </w:pPr>
      <w:rPr>
        <w:rFonts w:eastAsia="Calibri" w:hint="default"/>
        <w:b w:val="0"/>
        <w:color w:val="auto"/>
        <w:u w:val="none"/>
      </w:rPr>
    </w:lvl>
    <w:lvl w:ilvl="8">
      <w:start w:val="1"/>
      <w:numFmt w:val="decimal"/>
      <w:lvlText w:val="%1.%2.%3.%4.%5.%6.%7.%8.%9."/>
      <w:lvlJc w:val="left"/>
      <w:pPr>
        <w:ind w:left="1440" w:hanging="1440"/>
      </w:pPr>
      <w:rPr>
        <w:rFonts w:eastAsia="Calibri" w:hint="default"/>
        <w:b w:val="0"/>
        <w:color w:val="auto"/>
        <w:u w:val="none"/>
      </w:rPr>
    </w:lvl>
  </w:abstractNum>
  <w:abstractNum w:abstractNumId="7">
    <w:nsid w:val="14A07C18"/>
    <w:multiLevelType w:val="hybridMultilevel"/>
    <w:tmpl w:val="63DEB6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2404CB"/>
    <w:multiLevelType w:val="hybridMultilevel"/>
    <w:tmpl w:val="04324A46"/>
    <w:lvl w:ilvl="0" w:tplc="CC30F6A8">
      <w:start w:val="1"/>
      <w:numFmt w:val="decimal"/>
      <w:lvlText w:val="%1."/>
      <w:lvlJc w:val="left"/>
      <w:pPr>
        <w:tabs>
          <w:tab w:val="num" w:pos="720"/>
        </w:tabs>
        <w:ind w:left="720" w:hanging="360"/>
      </w:pPr>
    </w:lvl>
    <w:lvl w:ilvl="1" w:tplc="3806CC4C" w:tentative="1">
      <w:start w:val="1"/>
      <w:numFmt w:val="decimal"/>
      <w:lvlText w:val="%2."/>
      <w:lvlJc w:val="left"/>
      <w:pPr>
        <w:tabs>
          <w:tab w:val="num" w:pos="1440"/>
        </w:tabs>
        <w:ind w:left="1440" w:hanging="360"/>
      </w:pPr>
    </w:lvl>
    <w:lvl w:ilvl="2" w:tplc="F3EEA622" w:tentative="1">
      <w:start w:val="1"/>
      <w:numFmt w:val="decimal"/>
      <w:lvlText w:val="%3."/>
      <w:lvlJc w:val="left"/>
      <w:pPr>
        <w:tabs>
          <w:tab w:val="num" w:pos="2160"/>
        </w:tabs>
        <w:ind w:left="2160" w:hanging="360"/>
      </w:pPr>
    </w:lvl>
    <w:lvl w:ilvl="3" w:tplc="EE106C38" w:tentative="1">
      <w:start w:val="1"/>
      <w:numFmt w:val="decimal"/>
      <w:lvlText w:val="%4."/>
      <w:lvlJc w:val="left"/>
      <w:pPr>
        <w:tabs>
          <w:tab w:val="num" w:pos="2880"/>
        </w:tabs>
        <w:ind w:left="2880" w:hanging="360"/>
      </w:pPr>
    </w:lvl>
    <w:lvl w:ilvl="4" w:tplc="0346D9D6" w:tentative="1">
      <w:start w:val="1"/>
      <w:numFmt w:val="decimal"/>
      <w:lvlText w:val="%5."/>
      <w:lvlJc w:val="left"/>
      <w:pPr>
        <w:tabs>
          <w:tab w:val="num" w:pos="3600"/>
        </w:tabs>
        <w:ind w:left="3600" w:hanging="360"/>
      </w:pPr>
    </w:lvl>
    <w:lvl w:ilvl="5" w:tplc="6A20BF24" w:tentative="1">
      <w:start w:val="1"/>
      <w:numFmt w:val="decimal"/>
      <w:lvlText w:val="%6."/>
      <w:lvlJc w:val="left"/>
      <w:pPr>
        <w:tabs>
          <w:tab w:val="num" w:pos="4320"/>
        </w:tabs>
        <w:ind w:left="4320" w:hanging="360"/>
      </w:pPr>
    </w:lvl>
    <w:lvl w:ilvl="6" w:tplc="4CE20846" w:tentative="1">
      <w:start w:val="1"/>
      <w:numFmt w:val="decimal"/>
      <w:lvlText w:val="%7."/>
      <w:lvlJc w:val="left"/>
      <w:pPr>
        <w:tabs>
          <w:tab w:val="num" w:pos="5040"/>
        </w:tabs>
        <w:ind w:left="5040" w:hanging="360"/>
      </w:pPr>
    </w:lvl>
    <w:lvl w:ilvl="7" w:tplc="A1A60C9E" w:tentative="1">
      <w:start w:val="1"/>
      <w:numFmt w:val="decimal"/>
      <w:lvlText w:val="%8."/>
      <w:lvlJc w:val="left"/>
      <w:pPr>
        <w:tabs>
          <w:tab w:val="num" w:pos="5760"/>
        </w:tabs>
        <w:ind w:left="5760" w:hanging="360"/>
      </w:pPr>
    </w:lvl>
    <w:lvl w:ilvl="8" w:tplc="57086522" w:tentative="1">
      <w:start w:val="1"/>
      <w:numFmt w:val="decimal"/>
      <w:lvlText w:val="%9."/>
      <w:lvlJc w:val="left"/>
      <w:pPr>
        <w:tabs>
          <w:tab w:val="num" w:pos="6480"/>
        </w:tabs>
        <w:ind w:left="6480" w:hanging="360"/>
      </w:pPr>
    </w:lvl>
  </w:abstractNum>
  <w:abstractNum w:abstractNumId="9">
    <w:nsid w:val="184F4EDA"/>
    <w:multiLevelType w:val="hybridMultilevel"/>
    <w:tmpl w:val="A2AC343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1CC01E3F"/>
    <w:multiLevelType w:val="hybridMultilevel"/>
    <w:tmpl w:val="85A0B01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CD13F4A"/>
    <w:multiLevelType w:val="hybridMultilevel"/>
    <w:tmpl w:val="6EF2CFA8"/>
    <w:lvl w:ilvl="0" w:tplc="04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D230853"/>
    <w:multiLevelType w:val="hybridMultilevel"/>
    <w:tmpl w:val="178CA3EC"/>
    <w:lvl w:ilvl="0" w:tplc="040C0011">
      <w:start w:val="1"/>
      <w:numFmt w:val="decimal"/>
      <w:lvlText w:val="%1)"/>
      <w:lvlJc w:val="left"/>
      <w:pPr>
        <w:ind w:left="1068" w:hanging="360"/>
      </w:p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13">
    <w:nsid w:val="1D9935CC"/>
    <w:multiLevelType w:val="hybridMultilevel"/>
    <w:tmpl w:val="167E5272"/>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1F012816"/>
    <w:multiLevelType w:val="multilevel"/>
    <w:tmpl w:val="2A14CCD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
    <w:nsid w:val="21EC1F3A"/>
    <w:multiLevelType w:val="hybridMultilevel"/>
    <w:tmpl w:val="6160F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68921DA"/>
    <w:multiLevelType w:val="hybridMultilevel"/>
    <w:tmpl w:val="DDC69ABC"/>
    <w:lvl w:ilvl="0" w:tplc="55947102">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7E53187"/>
    <w:multiLevelType w:val="hybridMultilevel"/>
    <w:tmpl w:val="7D9A0134"/>
    <w:lvl w:ilvl="0" w:tplc="040C000F">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E053E5B"/>
    <w:multiLevelType w:val="multilevel"/>
    <w:tmpl w:val="E9F29826"/>
    <w:styleLink w:val="Style1"/>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577531B"/>
    <w:multiLevelType w:val="hybridMultilevel"/>
    <w:tmpl w:val="579C8E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ACF56E2"/>
    <w:multiLevelType w:val="hybridMultilevel"/>
    <w:tmpl w:val="E67A64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D826D61"/>
    <w:multiLevelType w:val="hybridMultilevel"/>
    <w:tmpl w:val="D296559A"/>
    <w:lvl w:ilvl="0" w:tplc="FFFFFFFF">
      <w:start w:val="1"/>
      <w:numFmt w:val="bullet"/>
      <w:lvlText w:val=""/>
      <w:lvlJc w:val="left"/>
      <w:pPr>
        <w:ind w:left="360" w:hanging="360"/>
      </w:pPr>
      <w:rPr>
        <w:rFonts w:ascii="Symbol" w:hAnsi="Symbol"/>
      </w:rPr>
    </w:lvl>
    <w:lvl w:ilvl="1" w:tplc="FFFFFFFF">
      <w:start w:val="1"/>
      <w:numFmt w:val="bullet"/>
      <w:lvlText w:val="o"/>
      <w:lvlJc w:val="left"/>
      <w:pPr>
        <w:ind w:left="1080" w:hanging="360"/>
      </w:pPr>
      <w:rPr>
        <w:rFonts w:ascii="Courier New" w:hAnsi="Courier New"/>
      </w:rPr>
    </w:lvl>
    <w:lvl w:ilvl="2" w:tplc="FFFFFFFF">
      <w:start w:val="1"/>
      <w:numFmt w:val="bullet"/>
      <w:lvlText w:val=""/>
      <w:lvlJc w:val="left"/>
      <w:pPr>
        <w:ind w:left="1800" w:hanging="360"/>
      </w:pPr>
      <w:rPr>
        <w:rFonts w:ascii="Wingdings" w:hAnsi="Wingdings"/>
      </w:rPr>
    </w:lvl>
    <w:lvl w:ilvl="3" w:tplc="FFFFFFFF">
      <w:start w:val="1"/>
      <w:numFmt w:val="bullet"/>
      <w:lvlText w:val=""/>
      <w:lvlJc w:val="left"/>
      <w:pPr>
        <w:ind w:left="2520" w:hanging="360"/>
      </w:pPr>
      <w:rPr>
        <w:rFonts w:ascii="Symbol" w:hAnsi="Symbol"/>
      </w:rPr>
    </w:lvl>
    <w:lvl w:ilvl="4" w:tplc="FFFFFFFF">
      <w:start w:val="1"/>
      <w:numFmt w:val="bullet"/>
      <w:lvlText w:val="o"/>
      <w:lvlJc w:val="left"/>
      <w:pPr>
        <w:ind w:left="3240" w:hanging="360"/>
      </w:pPr>
      <w:rPr>
        <w:rFonts w:ascii="Courier New" w:hAnsi="Courier New"/>
      </w:rPr>
    </w:lvl>
    <w:lvl w:ilvl="5" w:tplc="FFFFFFFF">
      <w:start w:val="1"/>
      <w:numFmt w:val="bullet"/>
      <w:lvlText w:val=""/>
      <w:lvlJc w:val="left"/>
      <w:pPr>
        <w:ind w:left="3960" w:hanging="360"/>
      </w:pPr>
      <w:rPr>
        <w:rFonts w:ascii="Wingdings" w:hAnsi="Wingdings"/>
      </w:rPr>
    </w:lvl>
    <w:lvl w:ilvl="6" w:tplc="FFFFFFFF">
      <w:start w:val="1"/>
      <w:numFmt w:val="bullet"/>
      <w:lvlText w:val=""/>
      <w:lvlJc w:val="left"/>
      <w:pPr>
        <w:ind w:left="4680" w:hanging="360"/>
      </w:pPr>
      <w:rPr>
        <w:rFonts w:ascii="Symbol" w:hAnsi="Symbol"/>
      </w:rPr>
    </w:lvl>
    <w:lvl w:ilvl="7" w:tplc="FFFFFFFF">
      <w:start w:val="1"/>
      <w:numFmt w:val="bullet"/>
      <w:lvlText w:val="o"/>
      <w:lvlJc w:val="left"/>
      <w:pPr>
        <w:ind w:left="5400" w:hanging="360"/>
      </w:pPr>
      <w:rPr>
        <w:rFonts w:ascii="Courier New" w:hAnsi="Courier New"/>
      </w:rPr>
    </w:lvl>
    <w:lvl w:ilvl="8" w:tplc="FFFFFFFF">
      <w:start w:val="1"/>
      <w:numFmt w:val="bullet"/>
      <w:lvlText w:val=""/>
      <w:lvlJc w:val="left"/>
      <w:pPr>
        <w:ind w:left="6120" w:hanging="360"/>
      </w:pPr>
      <w:rPr>
        <w:rFonts w:ascii="Wingdings" w:hAnsi="Wingdings"/>
      </w:rPr>
    </w:lvl>
  </w:abstractNum>
  <w:abstractNum w:abstractNumId="22">
    <w:nsid w:val="3D9E08DD"/>
    <w:multiLevelType w:val="hybridMultilevel"/>
    <w:tmpl w:val="88C8CA22"/>
    <w:lvl w:ilvl="0" w:tplc="A8707F18">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0053446"/>
    <w:multiLevelType w:val="hybridMultilevel"/>
    <w:tmpl w:val="84ECD7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5545E9E"/>
    <w:multiLevelType w:val="hybridMultilevel"/>
    <w:tmpl w:val="199CC884"/>
    <w:lvl w:ilvl="0" w:tplc="BBDC76D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45FC1AAC"/>
    <w:multiLevelType w:val="hybridMultilevel"/>
    <w:tmpl w:val="F970C234"/>
    <w:lvl w:ilvl="0" w:tplc="040C000D">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nsid w:val="4E526AA7"/>
    <w:multiLevelType w:val="multilevel"/>
    <w:tmpl w:val="AD38F2B2"/>
    <w:lvl w:ilvl="0">
      <w:start w:val="2"/>
      <w:numFmt w:val="upperRoman"/>
      <w:lvlText w:val="%1."/>
      <w:lvlJc w:val="center"/>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532B533B"/>
    <w:multiLevelType w:val="hybridMultilevel"/>
    <w:tmpl w:val="703C2A5C"/>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nsid w:val="57C740F1"/>
    <w:multiLevelType w:val="hybridMultilevel"/>
    <w:tmpl w:val="5010D4C8"/>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nsid w:val="5AE41742"/>
    <w:multiLevelType w:val="hybridMultilevel"/>
    <w:tmpl w:val="C96CEDA6"/>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0">
    <w:nsid w:val="5B2737F1"/>
    <w:multiLevelType w:val="hybridMultilevel"/>
    <w:tmpl w:val="86B8E1EA"/>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nsid w:val="64F853C8"/>
    <w:multiLevelType w:val="hybridMultilevel"/>
    <w:tmpl w:val="B3CAC8FA"/>
    <w:lvl w:ilvl="0" w:tplc="55947102">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7586BF6"/>
    <w:multiLevelType w:val="multilevel"/>
    <w:tmpl w:val="1F2C5576"/>
    <w:lvl w:ilvl="0">
      <w:start w:val="1"/>
      <w:numFmt w:val="upperRoman"/>
      <w:lvlText w:val="%1."/>
      <w:lvlJc w:val="righ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nsid w:val="68043970"/>
    <w:multiLevelType w:val="hybridMultilevel"/>
    <w:tmpl w:val="758CDC02"/>
    <w:lvl w:ilvl="0" w:tplc="C3D2FCC8">
      <w:start w:val="1"/>
      <w:numFmt w:val="decimal"/>
      <w:lvlText w:val="(%1)"/>
      <w:lvlJc w:val="left"/>
      <w:pPr>
        <w:ind w:left="2130" w:hanging="360"/>
      </w:pPr>
      <w:rPr>
        <w:rFonts w:hint="default"/>
        <w:b/>
        <w:i w:val="0"/>
        <w:sz w:val="24"/>
      </w:rPr>
    </w:lvl>
    <w:lvl w:ilvl="1" w:tplc="040C0019" w:tentative="1">
      <w:start w:val="1"/>
      <w:numFmt w:val="lowerLetter"/>
      <w:lvlText w:val="%2."/>
      <w:lvlJc w:val="left"/>
      <w:pPr>
        <w:ind w:left="2850" w:hanging="360"/>
      </w:pPr>
    </w:lvl>
    <w:lvl w:ilvl="2" w:tplc="040C001B" w:tentative="1">
      <w:start w:val="1"/>
      <w:numFmt w:val="lowerRoman"/>
      <w:lvlText w:val="%3."/>
      <w:lvlJc w:val="right"/>
      <w:pPr>
        <w:ind w:left="3570" w:hanging="180"/>
      </w:pPr>
    </w:lvl>
    <w:lvl w:ilvl="3" w:tplc="040C000F" w:tentative="1">
      <w:start w:val="1"/>
      <w:numFmt w:val="decimal"/>
      <w:lvlText w:val="%4."/>
      <w:lvlJc w:val="left"/>
      <w:pPr>
        <w:ind w:left="4290" w:hanging="360"/>
      </w:pPr>
    </w:lvl>
    <w:lvl w:ilvl="4" w:tplc="040C0019" w:tentative="1">
      <w:start w:val="1"/>
      <w:numFmt w:val="lowerLetter"/>
      <w:lvlText w:val="%5."/>
      <w:lvlJc w:val="left"/>
      <w:pPr>
        <w:ind w:left="5010" w:hanging="360"/>
      </w:pPr>
    </w:lvl>
    <w:lvl w:ilvl="5" w:tplc="040C001B" w:tentative="1">
      <w:start w:val="1"/>
      <w:numFmt w:val="lowerRoman"/>
      <w:lvlText w:val="%6."/>
      <w:lvlJc w:val="right"/>
      <w:pPr>
        <w:ind w:left="5730" w:hanging="180"/>
      </w:pPr>
    </w:lvl>
    <w:lvl w:ilvl="6" w:tplc="040C000F" w:tentative="1">
      <w:start w:val="1"/>
      <w:numFmt w:val="decimal"/>
      <w:lvlText w:val="%7."/>
      <w:lvlJc w:val="left"/>
      <w:pPr>
        <w:ind w:left="6450" w:hanging="360"/>
      </w:pPr>
    </w:lvl>
    <w:lvl w:ilvl="7" w:tplc="040C0019" w:tentative="1">
      <w:start w:val="1"/>
      <w:numFmt w:val="lowerLetter"/>
      <w:lvlText w:val="%8."/>
      <w:lvlJc w:val="left"/>
      <w:pPr>
        <w:ind w:left="7170" w:hanging="360"/>
      </w:pPr>
    </w:lvl>
    <w:lvl w:ilvl="8" w:tplc="040C001B" w:tentative="1">
      <w:start w:val="1"/>
      <w:numFmt w:val="lowerRoman"/>
      <w:lvlText w:val="%9."/>
      <w:lvlJc w:val="right"/>
      <w:pPr>
        <w:ind w:left="7890" w:hanging="180"/>
      </w:pPr>
    </w:lvl>
  </w:abstractNum>
  <w:abstractNum w:abstractNumId="34">
    <w:nsid w:val="696A4FA1"/>
    <w:multiLevelType w:val="hybridMultilevel"/>
    <w:tmpl w:val="14A6A39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9E26371"/>
    <w:multiLevelType w:val="multilevel"/>
    <w:tmpl w:val="87A40AB4"/>
    <w:lvl w:ilvl="0">
      <w:start w:val="3"/>
      <w:numFmt w:val="decimal"/>
      <w:lvlText w:val="%1."/>
      <w:lvlJc w:val="center"/>
      <w:pPr>
        <w:ind w:left="108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6">
    <w:nsid w:val="6ADF30FE"/>
    <w:multiLevelType w:val="hybridMultilevel"/>
    <w:tmpl w:val="5C661DC4"/>
    <w:lvl w:ilvl="0" w:tplc="040C001B">
      <w:start w:val="1"/>
      <w:numFmt w:val="lowerRoman"/>
      <w:lvlText w:val="%1."/>
      <w:lvlJc w:val="righ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37">
    <w:nsid w:val="6B143A6A"/>
    <w:multiLevelType w:val="hybridMultilevel"/>
    <w:tmpl w:val="480C6976"/>
    <w:lvl w:ilvl="0" w:tplc="A8707F18">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6881DBA"/>
    <w:multiLevelType w:val="hybridMultilevel"/>
    <w:tmpl w:val="20248CAC"/>
    <w:lvl w:ilvl="0" w:tplc="040C000F">
      <w:start w:val="1"/>
      <w:numFmt w:val="decimal"/>
      <w:lvlText w:val="%1."/>
      <w:lvlJc w:val="left"/>
      <w:pPr>
        <w:ind w:left="994" w:hanging="360"/>
      </w:pPr>
    </w:lvl>
    <w:lvl w:ilvl="1" w:tplc="040C0019" w:tentative="1">
      <w:start w:val="1"/>
      <w:numFmt w:val="lowerLetter"/>
      <w:lvlText w:val="%2."/>
      <w:lvlJc w:val="left"/>
      <w:pPr>
        <w:ind w:left="1714" w:hanging="360"/>
      </w:pPr>
    </w:lvl>
    <w:lvl w:ilvl="2" w:tplc="040C001B" w:tentative="1">
      <w:start w:val="1"/>
      <w:numFmt w:val="lowerRoman"/>
      <w:lvlText w:val="%3."/>
      <w:lvlJc w:val="right"/>
      <w:pPr>
        <w:ind w:left="2434" w:hanging="180"/>
      </w:pPr>
    </w:lvl>
    <w:lvl w:ilvl="3" w:tplc="040C000F" w:tentative="1">
      <w:start w:val="1"/>
      <w:numFmt w:val="decimal"/>
      <w:lvlText w:val="%4."/>
      <w:lvlJc w:val="left"/>
      <w:pPr>
        <w:ind w:left="3154" w:hanging="360"/>
      </w:pPr>
    </w:lvl>
    <w:lvl w:ilvl="4" w:tplc="040C0019" w:tentative="1">
      <w:start w:val="1"/>
      <w:numFmt w:val="lowerLetter"/>
      <w:lvlText w:val="%5."/>
      <w:lvlJc w:val="left"/>
      <w:pPr>
        <w:ind w:left="3874" w:hanging="360"/>
      </w:pPr>
    </w:lvl>
    <w:lvl w:ilvl="5" w:tplc="040C001B" w:tentative="1">
      <w:start w:val="1"/>
      <w:numFmt w:val="lowerRoman"/>
      <w:lvlText w:val="%6."/>
      <w:lvlJc w:val="right"/>
      <w:pPr>
        <w:ind w:left="4594" w:hanging="180"/>
      </w:pPr>
    </w:lvl>
    <w:lvl w:ilvl="6" w:tplc="040C000F" w:tentative="1">
      <w:start w:val="1"/>
      <w:numFmt w:val="decimal"/>
      <w:lvlText w:val="%7."/>
      <w:lvlJc w:val="left"/>
      <w:pPr>
        <w:ind w:left="5314" w:hanging="360"/>
      </w:pPr>
    </w:lvl>
    <w:lvl w:ilvl="7" w:tplc="040C0019" w:tentative="1">
      <w:start w:val="1"/>
      <w:numFmt w:val="lowerLetter"/>
      <w:lvlText w:val="%8."/>
      <w:lvlJc w:val="left"/>
      <w:pPr>
        <w:ind w:left="6034" w:hanging="360"/>
      </w:pPr>
    </w:lvl>
    <w:lvl w:ilvl="8" w:tplc="040C001B" w:tentative="1">
      <w:start w:val="1"/>
      <w:numFmt w:val="lowerRoman"/>
      <w:lvlText w:val="%9."/>
      <w:lvlJc w:val="right"/>
      <w:pPr>
        <w:ind w:left="6754" w:hanging="180"/>
      </w:pPr>
    </w:lvl>
  </w:abstractNum>
  <w:abstractNum w:abstractNumId="39">
    <w:nsid w:val="7884445F"/>
    <w:multiLevelType w:val="hybridMultilevel"/>
    <w:tmpl w:val="626430CA"/>
    <w:lvl w:ilvl="0" w:tplc="6FB013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B164B13"/>
    <w:multiLevelType w:val="hybridMultilevel"/>
    <w:tmpl w:val="DBFCDC9A"/>
    <w:lvl w:ilvl="0" w:tplc="BEAC6B96">
      <w:start w:val="1"/>
      <w:numFmt w:val="bullet"/>
      <w:lvlText w:val="•"/>
      <w:lvlJc w:val="left"/>
      <w:pPr>
        <w:tabs>
          <w:tab w:val="num" w:pos="1080"/>
        </w:tabs>
        <w:ind w:left="1080" w:hanging="360"/>
      </w:pPr>
      <w:rPr>
        <w:rFonts w:ascii="Arial" w:hAnsi="Arial" w:hint="default"/>
      </w:rPr>
    </w:lvl>
    <w:lvl w:ilvl="1" w:tplc="B9661788" w:tentative="1">
      <w:start w:val="1"/>
      <w:numFmt w:val="bullet"/>
      <w:lvlText w:val="•"/>
      <w:lvlJc w:val="left"/>
      <w:pPr>
        <w:tabs>
          <w:tab w:val="num" w:pos="1800"/>
        </w:tabs>
        <w:ind w:left="1800" w:hanging="360"/>
      </w:pPr>
      <w:rPr>
        <w:rFonts w:ascii="Arial" w:hAnsi="Arial" w:hint="default"/>
      </w:rPr>
    </w:lvl>
    <w:lvl w:ilvl="2" w:tplc="01F68BAE" w:tentative="1">
      <w:start w:val="1"/>
      <w:numFmt w:val="bullet"/>
      <w:lvlText w:val="•"/>
      <w:lvlJc w:val="left"/>
      <w:pPr>
        <w:tabs>
          <w:tab w:val="num" w:pos="2520"/>
        </w:tabs>
        <w:ind w:left="2520" w:hanging="360"/>
      </w:pPr>
      <w:rPr>
        <w:rFonts w:ascii="Arial" w:hAnsi="Arial" w:hint="default"/>
      </w:rPr>
    </w:lvl>
    <w:lvl w:ilvl="3" w:tplc="30689288" w:tentative="1">
      <w:start w:val="1"/>
      <w:numFmt w:val="bullet"/>
      <w:lvlText w:val="•"/>
      <w:lvlJc w:val="left"/>
      <w:pPr>
        <w:tabs>
          <w:tab w:val="num" w:pos="3240"/>
        </w:tabs>
        <w:ind w:left="3240" w:hanging="360"/>
      </w:pPr>
      <w:rPr>
        <w:rFonts w:ascii="Arial" w:hAnsi="Arial" w:hint="default"/>
      </w:rPr>
    </w:lvl>
    <w:lvl w:ilvl="4" w:tplc="D50A8EC0" w:tentative="1">
      <w:start w:val="1"/>
      <w:numFmt w:val="bullet"/>
      <w:lvlText w:val="•"/>
      <w:lvlJc w:val="left"/>
      <w:pPr>
        <w:tabs>
          <w:tab w:val="num" w:pos="3960"/>
        </w:tabs>
        <w:ind w:left="3960" w:hanging="360"/>
      </w:pPr>
      <w:rPr>
        <w:rFonts w:ascii="Arial" w:hAnsi="Arial" w:hint="default"/>
      </w:rPr>
    </w:lvl>
    <w:lvl w:ilvl="5" w:tplc="04C415CA" w:tentative="1">
      <w:start w:val="1"/>
      <w:numFmt w:val="bullet"/>
      <w:lvlText w:val="•"/>
      <w:lvlJc w:val="left"/>
      <w:pPr>
        <w:tabs>
          <w:tab w:val="num" w:pos="4680"/>
        </w:tabs>
        <w:ind w:left="4680" w:hanging="360"/>
      </w:pPr>
      <w:rPr>
        <w:rFonts w:ascii="Arial" w:hAnsi="Arial" w:hint="default"/>
      </w:rPr>
    </w:lvl>
    <w:lvl w:ilvl="6" w:tplc="4FA4C54A" w:tentative="1">
      <w:start w:val="1"/>
      <w:numFmt w:val="bullet"/>
      <w:lvlText w:val="•"/>
      <w:lvlJc w:val="left"/>
      <w:pPr>
        <w:tabs>
          <w:tab w:val="num" w:pos="5400"/>
        </w:tabs>
        <w:ind w:left="5400" w:hanging="360"/>
      </w:pPr>
      <w:rPr>
        <w:rFonts w:ascii="Arial" w:hAnsi="Arial" w:hint="default"/>
      </w:rPr>
    </w:lvl>
    <w:lvl w:ilvl="7" w:tplc="2AD82CCC" w:tentative="1">
      <w:start w:val="1"/>
      <w:numFmt w:val="bullet"/>
      <w:lvlText w:val="•"/>
      <w:lvlJc w:val="left"/>
      <w:pPr>
        <w:tabs>
          <w:tab w:val="num" w:pos="6120"/>
        </w:tabs>
        <w:ind w:left="6120" w:hanging="360"/>
      </w:pPr>
      <w:rPr>
        <w:rFonts w:ascii="Arial" w:hAnsi="Arial" w:hint="default"/>
      </w:rPr>
    </w:lvl>
    <w:lvl w:ilvl="8" w:tplc="08C84778" w:tentative="1">
      <w:start w:val="1"/>
      <w:numFmt w:val="bullet"/>
      <w:lvlText w:val="•"/>
      <w:lvlJc w:val="left"/>
      <w:pPr>
        <w:tabs>
          <w:tab w:val="num" w:pos="6840"/>
        </w:tabs>
        <w:ind w:left="6840" w:hanging="360"/>
      </w:pPr>
      <w:rPr>
        <w:rFonts w:ascii="Arial" w:hAnsi="Arial" w:hint="default"/>
      </w:rPr>
    </w:lvl>
  </w:abstractNum>
  <w:abstractNum w:abstractNumId="41">
    <w:nsid w:val="7DE91992"/>
    <w:multiLevelType w:val="hybridMultilevel"/>
    <w:tmpl w:val="6B6EF5F8"/>
    <w:lvl w:ilvl="0" w:tplc="040C0011">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33"/>
  </w:num>
  <w:num w:numId="2">
    <w:abstractNumId w:val="0"/>
  </w:num>
  <w:num w:numId="3">
    <w:abstractNumId w:val="30"/>
  </w:num>
  <w:num w:numId="4">
    <w:abstractNumId w:val="25"/>
  </w:num>
  <w:num w:numId="5">
    <w:abstractNumId w:val="9"/>
  </w:num>
  <w:num w:numId="6">
    <w:abstractNumId w:val="2"/>
  </w:num>
  <w:num w:numId="7">
    <w:abstractNumId w:val="39"/>
  </w:num>
  <w:num w:numId="8">
    <w:abstractNumId w:val="15"/>
  </w:num>
  <w:num w:numId="9">
    <w:abstractNumId w:val="3"/>
  </w:num>
  <w:num w:numId="10">
    <w:abstractNumId w:val="21"/>
  </w:num>
  <w:num w:numId="11">
    <w:abstractNumId w:val="19"/>
  </w:num>
  <w:num w:numId="12">
    <w:abstractNumId w:val="12"/>
  </w:num>
  <w:num w:numId="13">
    <w:abstractNumId w:val="27"/>
  </w:num>
  <w:num w:numId="14">
    <w:abstractNumId w:val="24"/>
  </w:num>
  <w:num w:numId="15">
    <w:abstractNumId w:val="23"/>
  </w:num>
  <w:num w:numId="16">
    <w:abstractNumId w:val="32"/>
  </w:num>
  <w:num w:numId="17">
    <w:abstractNumId w:val="13"/>
  </w:num>
  <w:num w:numId="18">
    <w:abstractNumId w:val="8"/>
  </w:num>
  <w:num w:numId="19">
    <w:abstractNumId w:val="40"/>
  </w:num>
  <w:num w:numId="20">
    <w:abstractNumId w:val="16"/>
  </w:num>
  <w:num w:numId="21">
    <w:abstractNumId w:val="31"/>
  </w:num>
  <w:num w:numId="22">
    <w:abstractNumId w:val="10"/>
  </w:num>
  <w:num w:numId="23">
    <w:abstractNumId w:val="28"/>
  </w:num>
  <w:num w:numId="24">
    <w:abstractNumId w:val="17"/>
  </w:num>
  <w:num w:numId="25">
    <w:abstractNumId w:val="7"/>
  </w:num>
  <w:num w:numId="26">
    <w:abstractNumId w:val="41"/>
  </w:num>
  <w:num w:numId="27">
    <w:abstractNumId w:val="37"/>
  </w:num>
  <w:num w:numId="28">
    <w:abstractNumId w:val="22"/>
  </w:num>
  <w:num w:numId="29">
    <w:abstractNumId w:val="34"/>
  </w:num>
  <w:num w:numId="30">
    <w:abstractNumId w:val="6"/>
  </w:num>
  <w:num w:numId="31">
    <w:abstractNumId w:val="14"/>
  </w:num>
  <w:num w:numId="32">
    <w:abstractNumId w:val="38"/>
  </w:num>
  <w:num w:numId="33">
    <w:abstractNumId w:val="36"/>
  </w:num>
  <w:num w:numId="34">
    <w:abstractNumId w:val="11"/>
  </w:num>
  <w:num w:numId="35">
    <w:abstractNumId w:val="29"/>
  </w:num>
  <w:num w:numId="36">
    <w:abstractNumId w:val="5"/>
  </w:num>
  <w:num w:numId="37">
    <w:abstractNumId w:val="4"/>
  </w:num>
  <w:num w:numId="38">
    <w:abstractNumId w:val="1"/>
  </w:num>
  <w:num w:numId="39">
    <w:abstractNumId w:val="26"/>
  </w:num>
  <w:num w:numId="40">
    <w:abstractNumId w:val="18"/>
  </w:num>
  <w:num w:numId="41">
    <w:abstractNumId w:val="3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CEE"/>
    <w:rsid w:val="0000703A"/>
    <w:rsid w:val="000811D1"/>
    <w:rsid w:val="00112005"/>
    <w:rsid w:val="0016058E"/>
    <w:rsid w:val="00287A7D"/>
    <w:rsid w:val="002E7BCD"/>
    <w:rsid w:val="003F6764"/>
    <w:rsid w:val="00411CEE"/>
    <w:rsid w:val="004767C3"/>
    <w:rsid w:val="00717043"/>
    <w:rsid w:val="00723FA6"/>
    <w:rsid w:val="00780649"/>
    <w:rsid w:val="00782052"/>
    <w:rsid w:val="00837181"/>
    <w:rsid w:val="008974BE"/>
    <w:rsid w:val="009E3695"/>
    <w:rsid w:val="00B2172A"/>
    <w:rsid w:val="00B306D8"/>
    <w:rsid w:val="00C96F3B"/>
    <w:rsid w:val="00D51DCF"/>
    <w:rsid w:val="00DC05BD"/>
    <w:rsid w:val="00F06353"/>
    <w:rsid w:val="00FB4D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8C9337-E750-4477-816B-42C5010E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23FA6"/>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411CEE"/>
    <w:pPr>
      <w:ind w:left="720"/>
      <w:contextualSpacing/>
    </w:pPr>
    <w:rPr>
      <w:rFonts w:ascii="Calibri" w:eastAsia="Calibri" w:hAnsi="Calibri" w:cs="Times New Roman"/>
      <w:lang w:val="fr-BE"/>
    </w:rPr>
  </w:style>
  <w:style w:type="character" w:customStyle="1" w:styleId="ParagraphedelisteCar">
    <w:name w:val="Paragraphe de liste Car"/>
    <w:link w:val="Paragraphedeliste"/>
    <w:uiPriority w:val="34"/>
    <w:locked/>
    <w:rsid w:val="00411CEE"/>
    <w:rPr>
      <w:rFonts w:ascii="Calibri" w:eastAsia="Calibri" w:hAnsi="Calibri" w:cs="Times New Roman"/>
      <w:lang w:val="fr-BE"/>
    </w:rPr>
  </w:style>
  <w:style w:type="paragraph" w:styleId="Sansinterligne">
    <w:name w:val="No Spacing"/>
    <w:uiPriority w:val="1"/>
    <w:qFormat/>
    <w:rsid w:val="0016058E"/>
    <w:pPr>
      <w:spacing w:after="0" w:line="240" w:lineRule="auto"/>
    </w:pPr>
  </w:style>
  <w:style w:type="paragraph" w:styleId="En-tte">
    <w:name w:val="header"/>
    <w:basedOn w:val="Normal"/>
    <w:link w:val="En-tteCar"/>
    <w:uiPriority w:val="99"/>
    <w:unhideWhenUsed/>
    <w:rsid w:val="0016058E"/>
    <w:pPr>
      <w:tabs>
        <w:tab w:val="center" w:pos="4536"/>
        <w:tab w:val="right" w:pos="9072"/>
      </w:tabs>
      <w:spacing w:after="0" w:line="240" w:lineRule="auto"/>
    </w:pPr>
  </w:style>
  <w:style w:type="character" w:customStyle="1" w:styleId="En-tteCar">
    <w:name w:val="En-tête Car"/>
    <w:basedOn w:val="Policepardfaut"/>
    <w:link w:val="En-tte"/>
    <w:uiPriority w:val="99"/>
    <w:rsid w:val="0016058E"/>
  </w:style>
  <w:style w:type="paragraph" w:styleId="Pieddepage">
    <w:name w:val="footer"/>
    <w:basedOn w:val="Normal"/>
    <w:link w:val="PieddepageCar"/>
    <w:uiPriority w:val="99"/>
    <w:unhideWhenUsed/>
    <w:rsid w:val="001605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058E"/>
  </w:style>
  <w:style w:type="table" w:styleId="Trameclaire-Accent5">
    <w:name w:val="Light Shading Accent 5"/>
    <w:basedOn w:val="TableauNormal"/>
    <w:uiPriority w:val="60"/>
    <w:rsid w:val="000811D1"/>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customStyle="1" w:styleId="ColorfulList-Accent11">
    <w:name w:val="Colorful List - Accent 11"/>
    <w:basedOn w:val="Normal"/>
    <w:uiPriority w:val="34"/>
    <w:qFormat/>
    <w:rsid w:val="000811D1"/>
    <w:pPr>
      <w:spacing w:after="200" w:line="276" w:lineRule="auto"/>
      <w:ind w:left="720"/>
      <w:contextualSpacing/>
    </w:pPr>
    <w:rPr>
      <w:rFonts w:ascii="Calibri" w:eastAsia="Times New Roman" w:hAnsi="Calibri" w:cs="Times New Roman"/>
      <w:lang w:val="fr-BE"/>
    </w:rPr>
  </w:style>
  <w:style w:type="table" w:styleId="Grilledutableau">
    <w:name w:val="Table Grid"/>
    <w:basedOn w:val="TableauNormal"/>
    <w:uiPriority w:val="39"/>
    <w:rsid w:val="00081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811D1"/>
    <w:pPr>
      <w:autoSpaceDE w:val="0"/>
      <w:autoSpaceDN w:val="0"/>
      <w:adjustRightInd w:val="0"/>
      <w:spacing w:after="0" w:line="240" w:lineRule="auto"/>
    </w:pPr>
    <w:rPr>
      <w:rFonts w:ascii="Garamond" w:eastAsia="Calibri" w:hAnsi="Garamond" w:cs="Garamond"/>
      <w:color w:val="000000"/>
      <w:sz w:val="24"/>
      <w:szCs w:val="24"/>
    </w:rPr>
  </w:style>
  <w:style w:type="character" w:customStyle="1" w:styleId="apple-converted-space">
    <w:name w:val="apple-converted-space"/>
    <w:basedOn w:val="Policepardfaut"/>
    <w:rsid w:val="000811D1"/>
  </w:style>
  <w:style w:type="character" w:styleId="Lienhypertexte">
    <w:name w:val="Hyperlink"/>
    <w:uiPriority w:val="99"/>
    <w:unhideWhenUsed/>
    <w:rsid w:val="000811D1"/>
    <w:rPr>
      <w:color w:val="0000FF"/>
      <w:u w:val="single"/>
    </w:rPr>
  </w:style>
  <w:style w:type="character" w:customStyle="1" w:styleId="TextedebullesCar">
    <w:name w:val="Texte de bulles Car"/>
    <w:basedOn w:val="Policepardfaut"/>
    <w:link w:val="Textedebulles"/>
    <w:uiPriority w:val="99"/>
    <w:semiHidden/>
    <w:rsid w:val="000811D1"/>
    <w:rPr>
      <w:rFonts w:ascii="Segoe UI" w:eastAsia="Times New Roman" w:hAnsi="Segoe UI" w:cs="Times New Roman"/>
      <w:sz w:val="18"/>
      <w:szCs w:val="18"/>
      <w:lang w:val="fr-BE"/>
    </w:rPr>
  </w:style>
  <w:style w:type="paragraph" w:styleId="Textedebulles">
    <w:name w:val="Balloon Text"/>
    <w:basedOn w:val="Normal"/>
    <w:link w:val="TextedebullesCar"/>
    <w:uiPriority w:val="99"/>
    <w:semiHidden/>
    <w:unhideWhenUsed/>
    <w:rsid w:val="000811D1"/>
    <w:pPr>
      <w:spacing w:after="0" w:line="240" w:lineRule="auto"/>
    </w:pPr>
    <w:rPr>
      <w:rFonts w:ascii="Segoe UI" w:eastAsia="Times New Roman" w:hAnsi="Segoe UI" w:cs="Times New Roman"/>
      <w:sz w:val="18"/>
      <w:szCs w:val="18"/>
      <w:lang w:val="fr-BE"/>
    </w:rPr>
  </w:style>
  <w:style w:type="character" w:customStyle="1" w:styleId="TextedebullesCar1">
    <w:name w:val="Texte de bulles Car1"/>
    <w:basedOn w:val="Policepardfaut"/>
    <w:uiPriority w:val="99"/>
    <w:semiHidden/>
    <w:rsid w:val="000811D1"/>
    <w:rPr>
      <w:rFonts w:ascii="Segoe UI" w:hAnsi="Segoe UI" w:cs="Segoe UI"/>
      <w:sz w:val="18"/>
      <w:szCs w:val="18"/>
    </w:rPr>
  </w:style>
  <w:style w:type="character" w:customStyle="1" w:styleId="CommentaireCar">
    <w:name w:val="Commentaire Car"/>
    <w:basedOn w:val="Policepardfaut"/>
    <w:link w:val="Commentaire"/>
    <w:uiPriority w:val="99"/>
    <w:semiHidden/>
    <w:rsid w:val="000811D1"/>
    <w:rPr>
      <w:rFonts w:ascii="Calibri" w:eastAsia="Times New Roman" w:hAnsi="Calibri" w:cs="Times New Roman"/>
      <w:sz w:val="20"/>
      <w:szCs w:val="20"/>
      <w:lang w:val="fr-BE"/>
    </w:rPr>
  </w:style>
  <w:style w:type="paragraph" w:styleId="Commentaire">
    <w:name w:val="annotation text"/>
    <w:basedOn w:val="Normal"/>
    <w:link w:val="CommentaireCar"/>
    <w:uiPriority w:val="99"/>
    <w:semiHidden/>
    <w:unhideWhenUsed/>
    <w:rsid w:val="000811D1"/>
    <w:pPr>
      <w:spacing w:after="200" w:line="276" w:lineRule="auto"/>
    </w:pPr>
    <w:rPr>
      <w:rFonts w:ascii="Calibri" w:eastAsia="Times New Roman" w:hAnsi="Calibri" w:cs="Times New Roman"/>
      <w:sz w:val="20"/>
      <w:szCs w:val="20"/>
      <w:lang w:val="fr-BE"/>
    </w:rPr>
  </w:style>
  <w:style w:type="character" w:customStyle="1" w:styleId="CommentaireCar1">
    <w:name w:val="Commentaire Car1"/>
    <w:basedOn w:val="Policepardfaut"/>
    <w:uiPriority w:val="99"/>
    <w:semiHidden/>
    <w:rsid w:val="000811D1"/>
    <w:rPr>
      <w:sz w:val="20"/>
      <w:szCs w:val="20"/>
    </w:rPr>
  </w:style>
  <w:style w:type="character" w:customStyle="1" w:styleId="ObjetducommentaireCar">
    <w:name w:val="Objet du commentaire Car"/>
    <w:basedOn w:val="CommentaireCar"/>
    <w:link w:val="Objetducommentaire"/>
    <w:uiPriority w:val="99"/>
    <w:semiHidden/>
    <w:rsid w:val="000811D1"/>
    <w:rPr>
      <w:rFonts w:ascii="Calibri" w:eastAsia="Times New Roman" w:hAnsi="Calibri" w:cs="Times New Roman"/>
      <w:b/>
      <w:bCs/>
      <w:sz w:val="20"/>
      <w:szCs w:val="20"/>
      <w:lang w:val="fr-BE"/>
    </w:rPr>
  </w:style>
  <w:style w:type="paragraph" w:styleId="Objetducommentaire">
    <w:name w:val="annotation subject"/>
    <w:basedOn w:val="Commentaire"/>
    <w:next w:val="Commentaire"/>
    <w:link w:val="ObjetducommentaireCar"/>
    <w:uiPriority w:val="99"/>
    <w:semiHidden/>
    <w:unhideWhenUsed/>
    <w:rsid w:val="000811D1"/>
    <w:rPr>
      <w:b/>
      <w:bCs/>
    </w:rPr>
  </w:style>
  <w:style w:type="character" w:customStyle="1" w:styleId="ObjetducommentaireCar1">
    <w:name w:val="Objet du commentaire Car1"/>
    <w:basedOn w:val="CommentaireCar1"/>
    <w:uiPriority w:val="99"/>
    <w:semiHidden/>
    <w:rsid w:val="000811D1"/>
    <w:rPr>
      <w:b/>
      <w:bCs/>
      <w:sz w:val="20"/>
      <w:szCs w:val="20"/>
    </w:rPr>
  </w:style>
  <w:style w:type="paragraph" w:styleId="NormalWeb">
    <w:name w:val="Normal (Web)"/>
    <w:basedOn w:val="Normal"/>
    <w:uiPriority w:val="99"/>
    <w:unhideWhenUsed/>
    <w:rsid w:val="000811D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0811D1"/>
    <w:pPr>
      <w:spacing w:after="0" w:line="240"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0811D1"/>
    <w:rPr>
      <w:rFonts w:ascii="Calibri" w:eastAsia="Calibri" w:hAnsi="Calibri" w:cs="Times New Roman"/>
      <w:sz w:val="20"/>
      <w:szCs w:val="20"/>
    </w:rPr>
  </w:style>
  <w:style w:type="character" w:customStyle="1" w:styleId="onecomwebmail-colour">
    <w:name w:val="onecomwebmail-colour"/>
    <w:basedOn w:val="Policepardfaut"/>
    <w:rsid w:val="000811D1"/>
  </w:style>
  <w:style w:type="character" w:customStyle="1" w:styleId="onecomwebmail-size">
    <w:name w:val="onecomwebmail-size"/>
    <w:basedOn w:val="Policepardfaut"/>
    <w:rsid w:val="000811D1"/>
  </w:style>
  <w:style w:type="numbering" w:customStyle="1" w:styleId="Style1">
    <w:name w:val="Style1"/>
    <w:uiPriority w:val="99"/>
    <w:rsid w:val="000811D1"/>
    <w:pPr>
      <w:numPr>
        <w:numId w:val="40"/>
      </w:numPr>
    </w:pPr>
  </w:style>
  <w:style w:type="character" w:customStyle="1" w:styleId="Titre1Car">
    <w:name w:val="Titre 1 Car"/>
    <w:basedOn w:val="Policepardfaut"/>
    <w:link w:val="Titre1"/>
    <w:uiPriority w:val="9"/>
    <w:rsid w:val="00723FA6"/>
    <w:rPr>
      <w:rFonts w:ascii="Cambria" w:eastAsia="Times New Roman" w:hAnsi="Cambria" w:cs="Times New Roman"/>
      <w:b/>
      <w:bCs/>
      <w:color w:val="365F91"/>
      <w:sz w:val="28"/>
      <w:szCs w:val="28"/>
    </w:rPr>
  </w:style>
  <w:style w:type="paragraph" w:styleId="Titre">
    <w:name w:val="Title"/>
    <w:basedOn w:val="Normal"/>
    <w:next w:val="Normal"/>
    <w:link w:val="TitreCar"/>
    <w:uiPriority w:val="10"/>
    <w:qFormat/>
    <w:rsid w:val="00723FA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723FA6"/>
    <w:rPr>
      <w:rFonts w:asciiTheme="majorHAnsi" w:eastAsiaTheme="majorEastAsia" w:hAnsiTheme="majorHAnsi" w:cstheme="majorBidi"/>
      <w:color w:val="323E4F" w:themeColor="text2" w:themeShade="BF"/>
      <w:spacing w:val="5"/>
      <w:kern w:val="28"/>
      <w:sz w:val="52"/>
      <w:szCs w:val="52"/>
    </w:rPr>
  </w:style>
  <w:style w:type="paragraph" w:styleId="TM1">
    <w:name w:val="toc 1"/>
    <w:basedOn w:val="Normal"/>
    <w:next w:val="Normal"/>
    <w:autoRedefine/>
    <w:uiPriority w:val="39"/>
    <w:unhideWhenUsed/>
    <w:rsid w:val="00723FA6"/>
    <w:pPr>
      <w:tabs>
        <w:tab w:val="right" w:leader="dot" w:pos="10206"/>
      </w:tabs>
      <w:spacing w:after="100"/>
      <w:ind w:left="851"/>
    </w:pPr>
    <w:rPr>
      <w:rFonts w:ascii="Calibri" w:eastAsia="Calibri" w:hAnsi="Calibri" w:cs="Times New Roman"/>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0B1C1Aj5TqAgvakJ4aXpMUTBmSjQ"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itierdc.net/publications/rapports-itie-rdc-2000/resume-du-rapport-itie-rdc-2014-hydrocarbures-et-mines-in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0B1C1Aj5TqAgvbDFIdWRRVTlnZ1E/view"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drive.google.com/open?id=0B1C1Aj5TqAgvbDFIdWRRVTlnZ1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rive.google.com/file/d/0B1C1Aj5TqAgvakJ4aXpMUTBmSjQ/view"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400"/>
              <a:t>Source des recettes du secteur extractif</a:t>
            </a:r>
          </a:p>
        </c:rich>
      </c:tx>
      <c:overlay val="1"/>
    </c:title>
    <c:autoTitleDeleted val="0"/>
    <c:plotArea>
      <c:layout/>
      <c:pieChart>
        <c:varyColors val="1"/>
        <c:ser>
          <c:idx val="0"/>
          <c:order val="0"/>
          <c:dLbls>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strRef>
              <c:f>Feuil1!$B$2:$B$7</c:f>
              <c:strCache>
                <c:ptCount val="6"/>
                <c:pt idx="0">
                  <c:v>Katanga</c:v>
                </c:pt>
                <c:pt idx="1">
                  <c:v>Province Orientale</c:v>
                </c:pt>
                <c:pt idx="2">
                  <c:v>Maniema</c:v>
                </c:pt>
                <c:pt idx="3">
                  <c:v>Sud Kivu</c:v>
                </c:pt>
                <c:pt idx="4">
                  <c:v>Autres</c:v>
                </c:pt>
                <c:pt idx="5">
                  <c:v>Bas-Congo</c:v>
                </c:pt>
              </c:strCache>
            </c:strRef>
          </c:cat>
          <c:val>
            <c:numRef>
              <c:f>Feuil1!$D$2:$D$7</c:f>
              <c:numCache>
                <c:formatCode>0.00%</c:formatCode>
                <c:ptCount val="6"/>
                <c:pt idx="0">
                  <c:v>0.70661719222080921</c:v>
                </c:pt>
                <c:pt idx="1">
                  <c:v>8.2604538515002129E-2</c:v>
                </c:pt>
                <c:pt idx="2">
                  <c:v>6.5491925821320133E-3</c:v>
                </c:pt>
                <c:pt idx="3">
                  <c:v>5.1426843939465739E-3</c:v>
                </c:pt>
                <c:pt idx="4">
                  <c:v>1.1567267046217594E-3</c:v>
                </c:pt>
                <c:pt idx="5">
                  <c:v>0.19792966558348837</c:v>
                </c:pt>
              </c:numCache>
            </c:numRef>
          </c:val>
        </c:ser>
        <c:dLbls>
          <c:showLegendKey val="1"/>
          <c:showVal val="1"/>
          <c:showCatName val="1"/>
          <c:showSerName val="1"/>
          <c:showPercent val="1"/>
          <c:showBubbleSize val="1"/>
          <c:showLeaderLines val="1"/>
        </c:dLbls>
        <c:firstSliceAng val="0"/>
      </c:pieChart>
    </c:plotArea>
    <c:legend>
      <c:legendPos val="r"/>
      <c:overlay val="1"/>
    </c:legend>
    <c:plotVisOnly val="1"/>
    <c:dispBlanksAs val="zero"/>
    <c:showDLblsOverMax val="1"/>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48</Pages>
  <Words>16160</Words>
  <Characters>88885</Characters>
  <Application>Microsoft Office Word</Application>
  <DocSecurity>0</DocSecurity>
  <Lines>740</Lines>
  <Paragraphs>209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OLIVIER</cp:lastModifiedBy>
  <cp:revision>9</cp:revision>
  <dcterms:created xsi:type="dcterms:W3CDTF">2017-06-21T09:31:00Z</dcterms:created>
  <dcterms:modified xsi:type="dcterms:W3CDTF">2017-08-28T11:37:00Z</dcterms:modified>
</cp:coreProperties>
</file>