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FFFFFF" w:themeColor="background1"/>
          <w:lang w:val="fr-FR"/>
        </w:rPr>
        <w:id w:val="-426037364"/>
        <w:docPartObj>
          <w:docPartGallery w:val="Cover Pages"/>
          <w:docPartUnique/>
        </w:docPartObj>
      </w:sdtPr>
      <w:sdtEndPr>
        <w:rPr>
          <w:rStyle w:val="Titre1Car"/>
          <w:rFonts w:ascii="Cambria" w:hAnsi="Cambria"/>
          <w:b/>
          <w:bCs/>
          <w:color w:val="365F91"/>
          <w:sz w:val="28"/>
          <w:szCs w:val="28"/>
          <w:lang w:val="fr-BE"/>
        </w:rPr>
      </w:sdtEndPr>
      <w:sdtContent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  <w:r w:rsidRPr="001E4DC7">
            <w:rPr>
              <w:rFonts w:cs="Calibri"/>
              <w:noProof/>
              <w:color w:val="FFFFFF" w:themeColor="background1"/>
              <w:sz w:val="26"/>
              <w:szCs w:val="26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63E2F5" wp14:editId="6D06A1D9">
                    <wp:simplePos x="0" y="0"/>
                    <wp:positionH relativeFrom="column">
                      <wp:posOffset>5053783</wp:posOffset>
                    </wp:positionH>
                    <wp:positionV relativeFrom="paragraph">
                      <wp:posOffset>-383086</wp:posOffset>
                    </wp:positionV>
                    <wp:extent cx="2117090" cy="386352"/>
                    <wp:effectExtent l="0" t="0" r="0" b="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17090" cy="3863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2F6E" w:rsidRDefault="00B12F6E" w:rsidP="00B12F6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7E756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397.95pt;margin-top:-30.15pt;width:166.7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" fillcolor="white [3201]" stroked="f" strokeweight=".5pt">
                    <v:textbox>
                      <w:txbxContent>
                        <w:p w:rsidR="00B12F6E" w:rsidRDefault="00B12F6E" w:rsidP="00B12F6E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  <w:r w:rsidRPr="001E4DC7">
            <w:rPr>
              <w:color w:val="FFFFFF" w:themeColor="background1"/>
              <w:lang w:val="fr-F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pStyle w:val="Titre"/>
            <w:shd w:val="clear" w:color="auto" w:fill="000000" w:themeFill="text1"/>
            <w:spacing w:after="0"/>
            <w:ind w:left="-1417" w:right="-1417" w:firstLine="1417"/>
            <w:jc w:val="center"/>
            <w:rPr>
              <w:rFonts w:ascii="Calibri" w:hAnsi="Calibri"/>
              <w:b/>
              <w:color w:val="FFFFFF" w:themeColor="background1"/>
              <w:sz w:val="36"/>
            </w:rPr>
          </w:pPr>
          <w:r w:rsidRPr="001E4DC7">
            <w:rPr>
              <w:rFonts w:ascii="Calibri" w:hAnsi="Calibri"/>
              <w:b/>
              <w:color w:val="FFFFFF" w:themeColor="background1"/>
              <w:sz w:val="36"/>
            </w:rPr>
            <w:t>DOCUMENTS</w:t>
          </w:r>
          <w:r w:rsidR="00B86E7A">
            <w:rPr>
              <w:rFonts w:ascii="Calibri" w:hAnsi="Calibri"/>
              <w:b/>
              <w:color w:val="FFFFFF" w:themeColor="background1"/>
              <w:sz w:val="36"/>
            </w:rPr>
            <w:t xml:space="preserve"> DE LA 74</w:t>
          </w:r>
          <w:r w:rsidRPr="001E4DC7">
            <w:rPr>
              <w:rFonts w:ascii="Calibri" w:hAnsi="Calibri"/>
              <w:b/>
              <w:color w:val="FFFFFF" w:themeColor="background1"/>
              <w:sz w:val="36"/>
              <w:vertAlign w:val="superscript"/>
            </w:rPr>
            <w:t>ème</w:t>
          </w:r>
          <w:r w:rsidRPr="001E4DC7">
            <w:rPr>
              <w:rFonts w:ascii="Calibri" w:hAnsi="Calibri"/>
              <w:b/>
              <w:color w:val="FFFFFF" w:themeColor="background1"/>
              <w:sz w:val="36"/>
            </w:rPr>
            <w:t xml:space="preserve"> REUNION DU COMITE EXECUTIF                          </w:t>
          </w:r>
        </w:p>
        <w:p w:rsidR="00B12F6E" w:rsidRPr="001E4DC7" w:rsidRDefault="00B12F6E" w:rsidP="00B12F6E">
          <w:pPr>
            <w:shd w:val="clear" w:color="auto" w:fill="00B0F0"/>
            <w:spacing w:after="0"/>
            <w:ind w:left="-1417" w:right="-1417" w:firstLine="1417"/>
            <w:jc w:val="center"/>
            <w:rPr>
              <w:b/>
              <w:color w:val="FFFFFF" w:themeColor="background1"/>
              <w:sz w:val="36"/>
              <w:szCs w:val="36"/>
              <w:lang w:val="fr-FR"/>
            </w:rPr>
          </w:pPr>
          <w:r w:rsidRPr="001E4DC7">
            <w:rPr>
              <w:b/>
              <w:color w:val="FFFFFF" w:themeColor="background1"/>
              <w:sz w:val="36"/>
              <w:szCs w:val="36"/>
              <w:lang w:val="fr-FR"/>
            </w:rPr>
            <w:t>d</w:t>
          </w:r>
          <w:r w:rsidR="00BC1699" w:rsidRPr="001E4DC7">
            <w:rPr>
              <w:b/>
              <w:color w:val="FFFFFF" w:themeColor="background1"/>
              <w:sz w:val="36"/>
              <w:szCs w:val="36"/>
              <w:lang w:val="fr-FR"/>
            </w:rPr>
            <w:t>u 09 novembre</w:t>
          </w:r>
          <w:r w:rsidRPr="001E4DC7">
            <w:rPr>
              <w:b/>
              <w:color w:val="FFFFFF" w:themeColor="background1"/>
              <w:sz w:val="36"/>
              <w:szCs w:val="36"/>
              <w:lang w:val="fr-FR"/>
            </w:rPr>
            <w:t xml:space="preserve"> 2016                                                                            </w:t>
          </w:r>
        </w:p>
        <w:p w:rsidR="00B12F6E" w:rsidRPr="001E4DC7" w:rsidRDefault="00B12F6E" w:rsidP="00B12F6E">
          <w:pPr>
            <w:shd w:val="clear" w:color="auto" w:fill="00B0F0"/>
            <w:spacing w:after="0"/>
            <w:ind w:left="-1417" w:right="-1417" w:firstLine="1417"/>
            <w:jc w:val="center"/>
            <w:rPr>
              <w:b/>
              <w:color w:val="FFFFFF" w:themeColor="background1"/>
              <w:sz w:val="32"/>
              <w:szCs w:val="36"/>
              <w:lang w:val="fr-FR"/>
            </w:rPr>
          </w:pPr>
          <w:r w:rsidRPr="001E4DC7">
            <w:rPr>
              <w:b/>
              <w:color w:val="FFFFFF" w:themeColor="background1"/>
              <w:sz w:val="32"/>
              <w:szCs w:val="36"/>
              <w:lang w:val="fr-FR"/>
            </w:rPr>
            <w:t xml:space="preserve">Soumis par le Secrétariat Technique                                       </w:t>
          </w: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  <w:r w:rsidRPr="001E4DC7">
            <w:rPr>
              <w:color w:val="FFFFFF" w:themeColor="background1"/>
              <w:lang w:val="fr-FR"/>
            </w:rPr>
            <w:t xml:space="preserve">                                                       </w:t>
          </w: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jc w:val="center"/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jc w:val="center"/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jc w:val="center"/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jc w:val="center"/>
            <w:rPr>
              <w:color w:val="FFFFFF" w:themeColor="background1"/>
              <w:lang w:val="fr-FR"/>
            </w:rPr>
          </w:pPr>
        </w:p>
        <w:p w:rsidR="00B12F6E" w:rsidRPr="001E4DC7" w:rsidRDefault="00B12F6E" w:rsidP="00B12F6E">
          <w:pPr>
            <w:jc w:val="center"/>
            <w:rPr>
              <w:b/>
              <w:color w:val="FFFFFF" w:themeColor="background1"/>
              <w:sz w:val="32"/>
              <w:lang w:val="fr-FR"/>
            </w:rPr>
          </w:pPr>
          <w:r w:rsidRPr="001E4DC7">
            <w:rPr>
              <w:b/>
              <w:color w:val="FFFFFF" w:themeColor="background1"/>
              <w:sz w:val="32"/>
              <w:lang w:val="fr-FR"/>
            </w:rPr>
            <w:t>Juillet 2017</w:t>
          </w:r>
        </w:p>
        <w:p w:rsidR="00B12F6E" w:rsidRPr="001E4DC7" w:rsidRDefault="00B12F6E" w:rsidP="00B12F6E">
          <w:pPr>
            <w:rPr>
              <w:rFonts w:cs="Calibri"/>
              <w:noProof/>
              <w:color w:val="FFFFFF" w:themeColor="background1"/>
              <w:sz w:val="26"/>
              <w:szCs w:val="26"/>
              <w:lang w:val="fr-FR" w:eastAsia="fr-FR"/>
            </w:rPr>
          </w:pPr>
          <w:r w:rsidRPr="001E4DC7">
            <w:rPr>
              <w:b/>
              <w:color w:val="FFFFFF" w:themeColor="background1"/>
              <w:sz w:val="28"/>
              <w:lang w:val="fr-FR"/>
            </w:rPr>
            <w:br w:type="page"/>
          </w:r>
          <w:r w:rsidRPr="001E4DC7">
            <w:rPr>
              <w:rFonts w:cs="Calibri"/>
              <w:noProof/>
              <w:color w:val="FFFFFF" w:themeColor="background1"/>
              <w:sz w:val="26"/>
              <w:szCs w:val="26"/>
              <w:lang w:val="fr-FR" w:eastAsia="fr-FR"/>
            </w:rPr>
            <w:lastRenderedPageBreak/>
            <w:t xml:space="preserve"> </w:t>
          </w:r>
        </w:p>
        <w:p w:rsidR="00B12F6E" w:rsidRPr="001E4DC7" w:rsidRDefault="00B12F6E" w:rsidP="00B12F6E">
          <w:pPr>
            <w:shd w:val="clear" w:color="auto" w:fill="000000" w:themeFill="text1"/>
            <w:ind w:left="-1417" w:right="-1417" w:firstLine="2268"/>
            <w:rPr>
              <w:rFonts w:cs="Calibri"/>
              <w:b/>
              <w:noProof/>
              <w:color w:val="FFFFFF" w:themeColor="background1"/>
              <w:sz w:val="32"/>
              <w:szCs w:val="26"/>
              <w:lang w:val="fr-FR" w:eastAsia="fr-FR"/>
            </w:rPr>
          </w:pPr>
          <w:r w:rsidRPr="001E4DC7">
            <w:rPr>
              <w:rFonts w:cs="Calibri"/>
              <w:b/>
              <w:noProof/>
              <w:color w:val="FFFFFF" w:themeColor="background1"/>
              <w:sz w:val="32"/>
              <w:szCs w:val="26"/>
              <w:lang w:val="fr-FR" w:eastAsia="fr-FR"/>
            </w:rPr>
            <w:t>Sommaire :</w:t>
          </w:r>
          <w:r w:rsidRPr="001E4DC7">
            <w:rPr>
              <w:rFonts w:cs="Calibri"/>
              <w:b/>
              <w:noProof/>
              <w:color w:val="FFFFFF" w:themeColor="background1"/>
              <w:sz w:val="32"/>
              <w:szCs w:val="26"/>
              <w:lang w:val="fr-FR" w:eastAsia="fr-FR"/>
            </w:rPr>
            <w:tab/>
          </w:r>
        </w:p>
        <w:sdt>
          <w:sdtPr>
            <w:rPr>
              <w:color w:val="FFFFFF" w:themeColor="background1"/>
            </w:rPr>
            <w:id w:val="665136959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B12F6E" w:rsidRPr="001E4DC7" w:rsidRDefault="00B12F6E" w:rsidP="00B12F6E">
              <w:pPr>
                <w:pStyle w:val="TM1"/>
                <w:ind w:right="1700"/>
                <w:rPr>
                  <w:color w:val="FFFFFF" w:themeColor="background1"/>
                </w:rPr>
              </w:pPr>
            </w:p>
            <w:p w:rsidR="00B12F6E" w:rsidRPr="001E4DC7" w:rsidRDefault="00073FA7" w:rsidP="00B12F6E">
              <w:pPr>
                <w:ind w:right="1700"/>
                <w:rPr>
                  <w:color w:val="FFFFFF" w:themeColor="background1"/>
                </w:rPr>
              </w:pPr>
            </w:p>
          </w:sdtContent>
        </w:sdt>
        <w:p w:rsidR="00B12F6E" w:rsidRPr="001E4DC7" w:rsidRDefault="00B12F6E" w:rsidP="00B12F6E">
          <w:pPr>
            <w:rPr>
              <w:rFonts w:cs="Calibri"/>
              <w:noProof/>
              <w:color w:val="FFFFFF" w:themeColor="background1"/>
              <w:sz w:val="26"/>
              <w:szCs w:val="26"/>
              <w:lang w:val="fr-FR" w:eastAsia="fr-FR"/>
            </w:rPr>
          </w:pPr>
        </w:p>
        <w:p w:rsidR="00B12F6E" w:rsidRPr="001E4DC7" w:rsidRDefault="00B12F6E" w:rsidP="00B12F6E">
          <w:pPr>
            <w:rPr>
              <w:b/>
              <w:color w:val="FFFFFF" w:themeColor="background1"/>
              <w:sz w:val="28"/>
              <w:lang w:val="fr-FR"/>
            </w:rPr>
          </w:pPr>
          <w:r w:rsidRPr="001E4DC7">
            <w:rPr>
              <w:b/>
              <w:color w:val="FFFFFF" w:themeColor="background1"/>
              <w:sz w:val="28"/>
              <w:lang w:val="fr-FR"/>
            </w:rPr>
            <w:br w:type="page"/>
          </w:r>
        </w:p>
        <w:p w:rsidR="00B12F6E" w:rsidRPr="001E4DC7" w:rsidRDefault="00B12F6E" w:rsidP="00B12F6E">
          <w:pPr>
            <w:rPr>
              <w:b/>
              <w:color w:val="FFFFFF" w:themeColor="background1"/>
              <w:sz w:val="28"/>
              <w:lang w:val="fr-FR"/>
            </w:rPr>
          </w:pPr>
        </w:p>
        <w:p w:rsidR="00B12F6E" w:rsidRPr="00304AFF" w:rsidRDefault="00B12F6E" w:rsidP="00B12F6E">
          <w:pPr>
            <w:shd w:val="clear" w:color="auto" w:fill="000000" w:themeFill="text1"/>
            <w:ind w:left="-1417" w:right="-1417" w:firstLine="2835"/>
            <w:rPr>
              <w:rStyle w:val="Titre1Car"/>
              <w:rFonts w:eastAsia="Calibri"/>
              <w:bCs w:val="0"/>
            </w:rPr>
          </w:pPr>
          <w:bookmarkStart w:id="0" w:name="_Toc486946589"/>
          <w:r w:rsidRPr="001E4DC7">
            <w:rPr>
              <w:rStyle w:val="Titre1Car"/>
              <w:rFonts w:eastAsia="Calibri"/>
              <w:color w:val="FFFFFF" w:themeColor="background1"/>
            </w:rPr>
            <w:t>Relevé des décisions de la</w:t>
          </w:r>
          <w:r w:rsidR="00B86E7A">
            <w:rPr>
              <w:rStyle w:val="Titre1Car"/>
              <w:rFonts w:eastAsia="Calibri"/>
              <w:color w:val="FFFFFF" w:themeColor="background1"/>
            </w:rPr>
            <w:t xml:space="preserve"> 74</w:t>
          </w:r>
          <w:r w:rsidR="00AC387E" w:rsidRPr="00AC387E">
            <w:rPr>
              <w:rStyle w:val="Titre1Car"/>
              <w:rFonts w:eastAsia="Calibri"/>
              <w:color w:val="FFFFFF" w:themeColor="background1"/>
              <w:vertAlign w:val="superscript"/>
            </w:rPr>
            <w:t>ème</w:t>
          </w:r>
          <w:r w:rsidR="00AC387E">
            <w:rPr>
              <w:rStyle w:val="Titre1Car"/>
              <w:rFonts w:eastAsia="Calibri"/>
              <w:color w:val="FFFFFF" w:themeColor="background1"/>
            </w:rPr>
            <w:t xml:space="preserve"> </w:t>
          </w:r>
          <w:r w:rsidRPr="001E4DC7">
            <w:rPr>
              <w:rStyle w:val="Titre1Car"/>
              <w:rFonts w:eastAsia="Calibri"/>
              <w:color w:val="FFFFFF" w:themeColor="background1"/>
            </w:rPr>
            <w:t xml:space="preserve"> réunion</w:t>
          </w:r>
          <w:r w:rsidR="00AC387E">
            <w:rPr>
              <w:rStyle w:val="Titre1Car"/>
              <w:rFonts w:eastAsia="Calibri"/>
              <w:color w:val="FFFFFF" w:themeColor="background1"/>
            </w:rPr>
            <w:t xml:space="preserve"> du  CE</w:t>
          </w:r>
        </w:p>
      </w:sdtContent>
    </w:sdt>
    <w:bookmarkEnd w:id="0" w:displacedByCustomXml="prev"/>
    <w:p w:rsidR="001E4DC7" w:rsidRDefault="00AC387E" w:rsidP="00AC387E">
      <w:pPr>
        <w:tabs>
          <w:tab w:val="left" w:pos="2086"/>
        </w:tabs>
        <w:rPr>
          <w:sz w:val="24"/>
          <w:lang w:val="fr-FR"/>
        </w:rPr>
      </w:pPr>
      <w:r>
        <w:rPr>
          <w:sz w:val="24"/>
          <w:lang w:val="fr-FR"/>
        </w:rPr>
        <w:tab/>
      </w:r>
    </w:p>
    <w:tbl>
      <w:tblPr>
        <w:tblStyle w:val="Grilledutableau"/>
        <w:tblpPr w:leftFromText="141" w:rightFromText="141" w:vertAnchor="text" w:horzAnchor="margin" w:tblpY="246"/>
        <w:tblW w:w="9776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701"/>
      </w:tblGrid>
      <w:tr w:rsidR="00AC387E" w:rsidTr="00AC387E">
        <w:tc>
          <w:tcPr>
            <w:tcW w:w="1129" w:type="dxa"/>
            <w:shd w:val="clear" w:color="auto" w:fill="5B9BD5" w:themeFill="accent1"/>
            <w:vAlign w:val="center"/>
          </w:tcPr>
          <w:p w:rsidR="00AC387E" w:rsidRDefault="00AC387E" w:rsidP="0040298D">
            <w:pPr>
              <w:rPr>
                <w:lang w:val="fr-FR"/>
              </w:rPr>
            </w:pPr>
            <w:r>
              <w:rPr>
                <w:lang w:val="fr-FR"/>
              </w:rPr>
              <w:t>Référence</w:t>
            </w:r>
          </w:p>
        </w:tc>
        <w:tc>
          <w:tcPr>
            <w:tcW w:w="5670" w:type="dxa"/>
            <w:shd w:val="clear" w:color="auto" w:fill="5B9BD5" w:themeFill="accent1"/>
            <w:vAlign w:val="center"/>
          </w:tcPr>
          <w:p w:rsidR="00AC387E" w:rsidRDefault="00AC387E" w:rsidP="0040298D">
            <w:pPr>
              <w:rPr>
                <w:lang w:val="fr-FR"/>
              </w:rPr>
            </w:pPr>
            <w:r>
              <w:rPr>
                <w:lang w:val="fr-FR"/>
              </w:rPr>
              <w:t xml:space="preserve">Décisions 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:rsidR="00AC387E" w:rsidRDefault="00AC387E" w:rsidP="0040298D">
            <w:pPr>
              <w:rPr>
                <w:lang w:val="fr-FR"/>
              </w:rPr>
            </w:pPr>
            <w:r>
              <w:rPr>
                <w:lang w:val="fr-FR"/>
              </w:rPr>
              <w:t>Statut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:rsidR="00AC387E" w:rsidRDefault="00AC387E" w:rsidP="0040298D">
            <w:pPr>
              <w:rPr>
                <w:lang w:val="fr-FR"/>
              </w:rPr>
            </w:pPr>
            <w:r>
              <w:rPr>
                <w:lang w:val="fr-FR"/>
              </w:rPr>
              <w:t xml:space="preserve">Observation </w:t>
            </w:r>
          </w:p>
        </w:tc>
      </w:tr>
      <w:tr w:rsidR="00AC387E" w:rsidTr="00AC387E">
        <w:trPr>
          <w:trHeight w:val="834"/>
        </w:trPr>
        <w:tc>
          <w:tcPr>
            <w:tcW w:w="1129" w:type="dxa"/>
            <w:vAlign w:val="center"/>
          </w:tcPr>
          <w:p w:rsidR="00AC387E" w:rsidRDefault="00AC387E" w:rsidP="00AC387E">
            <w:pPr>
              <w:rPr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AC387E" w:rsidRPr="007B25C1" w:rsidRDefault="00AC387E" w:rsidP="00AC387E">
            <w:pPr>
              <w:jc w:val="both"/>
              <w:rPr>
                <w:rFonts w:asciiTheme="minorHAnsi" w:hAnsiTheme="minorHAnsi"/>
                <w:color w:val="000000"/>
              </w:rPr>
            </w:pPr>
            <w:r w:rsidRPr="007B25C1">
              <w:rPr>
                <w:rFonts w:asciiTheme="minorHAnsi" w:hAnsiTheme="minorHAnsi"/>
                <w:color w:val="000000"/>
              </w:rPr>
              <w:t xml:space="preserve">Faute de quorum, la réunion a été reportée </w:t>
            </w:r>
          </w:p>
        </w:tc>
        <w:tc>
          <w:tcPr>
            <w:tcW w:w="1276" w:type="dxa"/>
            <w:vAlign w:val="center"/>
          </w:tcPr>
          <w:p w:rsidR="00AC387E" w:rsidRPr="007B25C1" w:rsidRDefault="00AC387E" w:rsidP="00AC387E">
            <w:pPr>
              <w:rPr>
                <w:rFonts w:asciiTheme="minorHAnsi" w:hAnsiTheme="minorHAnsi"/>
              </w:rPr>
            </w:pPr>
            <w:r w:rsidRPr="007B25C1">
              <w:rPr>
                <w:rFonts w:asciiTheme="minorHAnsi" w:hAnsiTheme="minorHAnsi"/>
              </w:rPr>
              <w:t>Report</w:t>
            </w:r>
          </w:p>
        </w:tc>
        <w:tc>
          <w:tcPr>
            <w:tcW w:w="1701" w:type="dxa"/>
            <w:vAlign w:val="center"/>
          </w:tcPr>
          <w:p w:rsidR="00AC387E" w:rsidRDefault="00AC387E" w:rsidP="00AC387E">
            <w:pPr>
              <w:rPr>
                <w:lang w:val="fr-FR"/>
              </w:rPr>
            </w:pPr>
          </w:p>
        </w:tc>
      </w:tr>
    </w:tbl>
    <w:p w:rsidR="00AC387E" w:rsidRDefault="00AC387E" w:rsidP="00AC387E">
      <w:pPr>
        <w:tabs>
          <w:tab w:val="left" w:pos="2086"/>
        </w:tabs>
        <w:rPr>
          <w:sz w:val="24"/>
          <w:lang w:val="fr-FR"/>
        </w:rPr>
      </w:pPr>
    </w:p>
    <w:p w:rsidR="00B12F6E" w:rsidRDefault="00B12F6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AC387E" w:rsidRDefault="00AC387E">
      <w:pPr>
        <w:rPr>
          <w:lang w:val="fr-FR"/>
        </w:rPr>
      </w:pPr>
    </w:p>
    <w:p w:rsidR="004A0671" w:rsidRDefault="00B86E7A" w:rsidP="004A0671">
      <w:pPr>
        <w:shd w:val="clear" w:color="auto" w:fill="000000"/>
        <w:ind w:left="-1417" w:right="-1417" w:firstLine="1417"/>
        <w:rPr>
          <w:lang w:val="fr-FR"/>
        </w:rPr>
      </w:pPr>
      <w:r>
        <w:rPr>
          <w:lang w:val="fr-FR"/>
        </w:rPr>
        <w:lastRenderedPageBreak/>
        <w:t>Document du Comité Exécutif  74</w:t>
      </w:r>
      <w:r w:rsidR="004A0671">
        <w:rPr>
          <w:lang w:val="fr-FR"/>
        </w:rPr>
        <w:t xml:space="preserve">-1-A                                               </w:t>
      </w:r>
      <w:r w:rsidR="00CF5443">
        <w:rPr>
          <w:lang w:val="fr-FR"/>
        </w:rPr>
        <w:t xml:space="preserve">               </w:t>
      </w:r>
      <w:r w:rsidR="00CF5443">
        <w:rPr>
          <w:lang w:val="fr-FR"/>
        </w:rPr>
        <w:tab/>
        <w:t xml:space="preserve"> Kinshasa, le 09</w:t>
      </w:r>
      <w:r w:rsidR="004A0671">
        <w:rPr>
          <w:lang w:val="fr-FR"/>
        </w:rPr>
        <w:t xml:space="preserve"> novembre 2016</w:t>
      </w:r>
    </w:p>
    <w:p w:rsidR="004A0671" w:rsidRDefault="004A0671" w:rsidP="004A0671">
      <w:pPr>
        <w:shd w:val="clear" w:color="auto" w:fill="00B0F0"/>
        <w:ind w:left="-1417" w:right="-1417" w:firstLine="1417"/>
        <w:rPr>
          <w:b/>
          <w:lang w:val="fr-FR"/>
        </w:rPr>
      </w:pPr>
      <w:r w:rsidRPr="00F56A19">
        <w:rPr>
          <w:b/>
          <w:sz w:val="32"/>
          <w:lang w:val="fr-FR"/>
        </w:rPr>
        <w:t xml:space="preserve">PROJET DE L’ORDRE DU JOUR        </w:t>
      </w:r>
      <w:r>
        <w:rPr>
          <w:b/>
          <w:sz w:val="32"/>
          <w:lang w:val="fr-FR"/>
        </w:rPr>
        <w:t xml:space="preserve">            </w:t>
      </w:r>
      <w:r>
        <w:rPr>
          <w:b/>
          <w:sz w:val="32"/>
          <w:lang w:val="fr-FR"/>
        </w:rPr>
        <w:tab/>
      </w:r>
      <w:r>
        <w:rPr>
          <w:b/>
          <w:sz w:val="32"/>
          <w:lang w:val="fr-FR"/>
        </w:rPr>
        <w:tab/>
      </w:r>
      <w:r>
        <w:rPr>
          <w:b/>
          <w:lang w:val="fr-FR"/>
        </w:rPr>
        <w:t>Soumis par le Secrétariat Technique</w:t>
      </w:r>
      <w:r w:rsidRPr="002B01B9">
        <w:rPr>
          <w:b/>
          <w:lang w:val="fr-FR"/>
        </w:rPr>
        <w:t xml:space="preserve">                                                         </w:t>
      </w:r>
    </w:p>
    <w:p w:rsidR="004A0671" w:rsidRPr="00B60967" w:rsidRDefault="004A0671" w:rsidP="004A0671">
      <w:pPr>
        <w:shd w:val="clear" w:color="auto" w:fill="00B0F0"/>
        <w:ind w:left="-1417" w:right="-1417" w:firstLine="1417"/>
        <w:rPr>
          <w:b/>
          <w:sz w:val="2"/>
          <w:lang w:val="fr-FR"/>
        </w:rPr>
      </w:pPr>
    </w:p>
    <w:p w:rsidR="004A0671" w:rsidRDefault="00CF5443" w:rsidP="004A0671">
      <w:pPr>
        <w:spacing w:after="0"/>
        <w:rPr>
          <w:b/>
          <w:color w:val="0070C0"/>
          <w:sz w:val="28"/>
          <w:lang w:val="fr-FR"/>
        </w:rPr>
      </w:pPr>
      <w:r>
        <w:rPr>
          <w:b/>
          <w:color w:val="0070C0"/>
          <w:sz w:val="28"/>
          <w:lang w:val="fr-FR"/>
        </w:rPr>
        <w:t>Mercredi 09</w:t>
      </w:r>
      <w:r w:rsidR="004A0671">
        <w:rPr>
          <w:b/>
          <w:color w:val="0070C0"/>
          <w:sz w:val="28"/>
          <w:lang w:val="fr-FR"/>
        </w:rPr>
        <w:t xml:space="preserve"> novembre 2016</w:t>
      </w:r>
    </w:p>
    <w:p w:rsidR="004A0671" w:rsidRPr="005F7EC4" w:rsidRDefault="004A0671" w:rsidP="004A0671">
      <w:pPr>
        <w:spacing w:after="0"/>
        <w:rPr>
          <w:b/>
          <w:color w:val="0070C0"/>
          <w:sz w:val="28"/>
          <w:lang w:val="fr-FR"/>
        </w:rPr>
      </w:pPr>
    </w:p>
    <w:p w:rsidR="004A0671" w:rsidRPr="005805ED" w:rsidRDefault="004A0671" w:rsidP="004A0671">
      <w:pPr>
        <w:numPr>
          <w:ilvl w:val="0"/>
          <w:numId w:val="1"/>
        </w:numPr>
        <w:spacing w:after="0"/>
        <w:ind w:left="1418" w:hanging="567"/>
        <w:rPr>
          <w:sz w:val="32"/>
          <w:lang w:val="fr-FR"/>
        </w:rPr>
      </w:pPr>
      <w:r w:rsidRPr="00CA098B">
        <w:rPr>
          <w:b/>
          <w:sz w:val="24"/>
          <w:lang w:val="fr-FR"/>
        </w:rPr>
        <w:t>Adoption de l’ordre du jour</w:t>
      </w:r>
      <w:r>
        <w:rPr>
          <w:b/>
          <w:sz w:val="24"/>
          <w:lang w:val="fr-FR"/>
        </w:rPr>
        <w:t xml:space="preserve"> </w:t>
      </w:r>
    </w:p>
    <w:p w:rsidR="004A0671" w:rsidRDefault="004A0671" w:rsidP="004A0671">
      <w:pPr>
        <w:spacing w:after="0"/>
        <w:ind w:left="1418"/>
        <w:rPr>
          <w:i/>
          <w:sz w:val="24"/>
          <w:szCs w:val="18"/>
          <w:lang w:val="fr-FR"/>
        </w:rPr>
      </w:pPr>
      <w:r w:rsidRPr="005F7EC4">
        <w:rPr>
          <w:i/>
          <w:sz w:val="24"/>
          <w:szCs w:val="18"/>
          <w:lang w:val="fr-FR"/>
        </w:rPr>
        <w:t>Doc</w:t>
      </w:r>
      <w:r w:rsidR="00B86E7A">
        <w:rPr>
          <w:i/>
          <w:sz w:val="24"/>
          <w:szCs w:val="18"/>
          <w:lang w:val="fr-FR"/>
        </w:rPr>
        <w:t>ument du Comité Exécutif 74</w:t>
      </w:r>
      <w:r>
        <w:rPr>
          <w:i/>
          <w:sz w:val="24"/>
          <w:szCs w:val="18"/>
          <w:lang w:val="fr-FR"/>
        </w:rPr>
        <w:t>-1-A</w:t>
      </w:r>
      <w:r w:rsidRPr="005F7EC4">
        <w:rPr>
          <w:i/>
          <w:sz w:val="24"/>
          <w:szCs w:val="18"/>
          <w:lang w:val="fr-FR"/>
        </w:rPr>
        <w:tab/>
        <w:t>Projet de l’ordre du jour</w:t>
      </w:r>
      <w:r>
        <w:rPr>
          <w:i/>
          <w:sz w:val="24"/>
          <w:szCs w:val="18"/>
          <w:lang w:val="fr-FR"/>
        </w:rPr>
        <w:t xml:space="preserve"> pratique courant des assemblées délibérantes </w:t>
      </w:r>
    </w:p>
    <w:p w:rsidR="004A0671" w:rsidRPr="00CA098B" w:rsidRDefault="004A0671" w:rsidP="004A0671">
      <w:pPr>
        <w:spacing w:after="0"/>
        <w:ind w:left="1418"/>
        <w:rPr>
          <w:sz w:val="32"/>
          <w:lang w:val="fr-FR"/>
        </w:rPr>
      </w:pPr>
    </w:p>
    <w:p w:rsidR="004A0671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lang w:val="fr-FR"/>
        </w:rPr>
      </w:pPr>
      <w:r w:rsidRPr="005F7EC4">
        <w:rPr>
          <w:b/>
          <w:sz w:val="24"/>
          <w:lang w:val="fr-FR"/>
        </w:rPr>
        <w:t>Adoption du PV de la</w:t>
      </w:r>
      <w:r>
        <w:rPr>
          <w:b/>
          <w:sz w:val="24"/>
          <w:lang w:val="fr-FR"/>
        </w:rPr>
        <w:t xml:space="preserve"> réunion du Comité Exécutif du 16 septembre 2016</w:t>
      </w:r>
    </w:p>
    <w:p w:rsidR="004A0671" w:rsidRPr="005F7EC4" w:rsidRDefault="004A0671" w:rsidP="004A0671">
      <w:pPr>
        <w:spacing w:after="0"/>
        <w:ind w:left="1418"/>
        <w:rPr>
          <w:b/>
          <w:sz w:val="24"/>
          <w:lang w:val="fr-FR"/>
        </w:rPr>
      </w:pPr>
      <w:r w:rsidRPr="005F7EC4">
        <w:rPr>
          <w:b/>
          <w:sz w:val="24"/>
          <w:lang w:val="fr-FR"/>
        </w:rPr>
        <w:tab/>
      </w:r>
    </w:p>
    <w:p w:rsidR="004A0671" w:rsidRDefault="00B86E7A" w:rsidP="004A0671">
      <w:pPr>
        <w:spacing w:after="0"/>
        <w:ind w:left="708" w:firstLine="708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>Document du Comité Exécutif 74</w:t>
      </w:r>
      <w:r w:rsidR="004A0671" w:rsidRPr="005F7EC4">
        <w:rPr>
          <w:i/>
          <w:sz w:val="24"/>
          <w:szCs w:val="18"/>
          <w:lang w:val="fr-FR"/>
        </w:rPr>
        <w:t>-</w:t>
      </w:r>
      <w:r w:rsidR="004A0671">
        <w:rPr>
          <w:i/>
          <w:sz w:val="24"/>
          <w:szCs w:val="18"/>
          <w:lang w:val="fr-FR"/>
        </w:rPr>
        <w:t xml:space="preserve">1-B           </w:t>
      </w:r>
      <w:r w:rsidR="004A0671" w:rsidRPr="005F7EC4">
        <w:rPr>
          <w:i/>
          <w:sz w:val="24"/>
          <w:szCs w:val="18"/>
          <w:lang w:val="fr-FR"/>
        </w:rPr>
        <w:t>Projet du Procès-verbal</w:t>
      </w:r>
    </w:p>
    <w:p w:rsidR="004A0671" w:rsidRDefault="004A0671" w:rsidP="004A0671">
      <w:pPr>
        <w:spacing w:after="0"/>
        <w:ind w:left="708" w:firstLine="708"/>
        <w:rPr>
          <w:b/>
          <w:sz w:val="24"/>
          <w:szCs w:val="18"/>
          <w:lang w:val="fr-FR"/>
        </w:rPr>
      </w:pPr>
    </w:p>
    <w:p w:rsidR="004A0671" w:rsidRPr="00157D93" w:rsidRDefault="004A0671" w:rsidP="004A0671">
      <w:pPr>
        <w:numPr>
          <w:ilvl w:val="0"/>
          <w:numId w:val="1"/>
        </w:numPr>
        <w:spacing w:after="0" w:line="240" w:lineRule="auto"/>
        <w:ind w:left="1418" w:hanging="567"/>
        <w:rPr>
          <w:b/>
          <w:sz w:val="24"/>
          <w:szCs w:val="18"/>
          <w:lang w:val="fr-FR"/>
        </w:rPr>
      </w:pPr>
      <w:r w:rsidRPr="005F7EC4">
        <w:rPr>
          <w:b/>
          <w:sz w:val="24"/>
          <w:lang w:val="fr-FR"/>
        </w:rPr>
        <w:t>Adoption du PV de la</w:t>
      </w:r>
      <w:r>
        <w:rPr>
          <w:b/>
          <w:sz w:val="24"/>
          <w:lang w:val="fr-FR"/>
        </w:rPr>
        <w:t xml:space="preserve"> réunion du Comité Exécutif du 17 octobre 2016</w:t>
      </w:r>
    </w:p>
    <w:p w:rsidR="004A0671" w:rsidRPr="00157D93" w:rsidRDefault="004A0671" w:rsidP="004A0671">
      <w:pPr>
        <w:tabs>
          <w:tab w:val="left" w:pos="1418"/>
        </w:tabs>
        <w:spacing w:after="0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 xml:space="preserve">                          </w:t>
      </w:r>
      <w:r w:rsidRPr="00157D93">
        <w:rPr>
          <w:i/>
          <w:sz w:val="24"/>
          <w:szCs w:val="18"/>
          <w:lang w:val="fr-FR"/>
        </w:rPr>
        <w:t xml:space="preserve">Document du Comité </w:t>
      </w:r>
      <w:r w:rsidR="00B86E7A">
        <w:rPr>
          <w:i/>
          <w:sz w:val="24"/>
          <w:szCs w:val="18"/>
          <w:lang w:val="fr-FR"/>
        </w:rPr>
        <w:t>Exécutif 74</w:t>
      </w:r>
      <w:r w:rsidRPr="00157D93">
        <w:rPr>
          <w:i/>
          <w:sz w:val="24"/>
          <w:szCs w:val="18"/>
          <w:lang w:val="fr-FR"/>
        </w:rPr>
        <w:t>-</w:t>
      </w:r>
      <w:r>
        <w:rPr>
          <w:i/>
          <w:sz w:val="24"/>
          <w:szCs w:val="18"/>
          <w:lang w:val="fr-FR"/>
        </w:rPr>
        <w:t>1-C</w:t>
      </w:r>
      <w:r w:rsidRPr="00157D93">
        <w:rPr>
          <w:i/>
          <w:sz w:val="24"/>
          <w:szCs w:val="18"/>
          <w:lang w:val="fr-FR"/>
        </w:rPr>
        <w:t xml:space="preserve">          Projet du Procès-verbal</w:t>
      </w:r>
    </w:p>
    <w:p w:rsidR="004A0671" w:rsidRPr="00157D93" w:rsidRDefault="004A0671" w:rsidP="004A0671">
      <w:pPr>
        <w:pStyle w:val="Paragraphedeliste"/>
        <w:spacing w:after="0"/>
        <w:ind w:left="2130"/>
        <w:rPr>
          <w:b/>
          <w:sz w:val="24"/>
          <w:szCs w:val="18"/>
          <w:lang w:val="fr-FR"/>
        </w:rPr>
      </w:pPr>
    </w:p>
    <w:p w:rsidR="004A0671" w:rsidRDefault="00CF5443" w:rsidP="004A0671">
      <w:pPr>
        <w:pStyle w:val="Paragraphedeliste"/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>
        <w:rPr>
          <w:b/>
          <w:sz w:val="24"/>
          <w:szCs w:val="18"/>
          <w:lang w:val="fr-FR"/>
        </w:rPr>
        <w:t>Interve</w:t>
      </w:r>
      <w:r w:rsidR="0061212E">
        <w:rPr>
          <w:b/>
          <w:sz w:val="24"/>
          <w:szCs w:val="18"/>
          <w:lang w:val="fr-FR"/>
        </w:rPr>
        <w:t>ntion par Skype ou whatsapp du D</w:t>
      </w:r>
      <w:r>
        <w:rPr>
          <w:b/>
          <w:sz w:val="24"/>
          <w:szCs w:val="18"/>
          <w:lang w:val="fr-FR"/>
        </w:rPr>
        <w:t xml:space="preserve">irecteur </w:t>
      </w:r>
      <w:proofErr w:type="gramStart"/>
      <w:r w:rsidR="0061212E">
        <w:rPr>
          <w:b/>
          <w:sz w:val="24"/>
          <w:szCs w:val="18"/>
          <w:lang w:val="fr-FR"/>
        </w:rPr>
        <w:t>Pays ,</w:t>
      </w:r>
      <w:proofErr w:type="gramEnd"/>
      <w:r w:rsidR="0061212E">
        <w:rPr>
          <w:b/>
          <w:sz w:val="24"/>
          <w:szCs w:val="18"/>
          <w:lang w:val="fr-FR"/>
        </w:rPr>
        <w:t>Monsieur Bady Balde</w:t>
      </w:r>
    </w:p>
    <w:p w:rsidR="004A0671" w:rsidRDefault="00B86E7A" w:rsidP="004A0671">
      <w:pPr>
        <w:pStyle w:val="Paragraphedeliste"/>
        <w:spacing w:after="0"/>
        <w:ind w:left="1418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>Document du Comité Exécutif 74</w:t>
      </w:r>
      <w:r w:rsidR="004A0671" w:rsidRPr="005F7EC4">
        <w:rPr>
          <w:i/>
          <w:sz w:val="24"/>
          <w:szCs w:val="18"/>
          <w:lang w:val="fr-FR"/>
        </w:rPr>
        <w:t>-</w:t>
      </w:r>
      <w:r w:rsidR="0061212E">
        <w:rPr>
          <w:i/>
          <w:sz w:val="24"/>
          <w:szCs w:val="18"/>
          <w:lang w:val="fr-FR"/>
        </w:rPr>
        <w:t>2</w:t>
      </w:r>
      <w:r w:rsidR="004A0671">
        <w:rPr>
          <w:i/>
          <w:sz w:val="24"/>
          <w:szCs w:val="18"/>
          <w:lang w:val="fr-FR"/>
        </w:rPr>
        <w:t xml:space="preserve">         </w:t>
      </w:r>
    </w:p>
    <w:p w:rsidR="004A0671" w:rsidRDefault="004A0671" w:rsidP="004A0671">
      <w:pPr>
        <w:pStyle w:val="Paragraphedeliste"/>
        <w:spacing w:after="0"/>
        <w:ind w:left="1418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 xml:space="preserve">  </w:t>
      </w:r>
    </w:p>
    <w:p w:rsidR="004A0671" w:rsidRPr="003F18EF" w:rsidRDefault="004A0671" w:rsidP="004A0671">
      <w:pPr>
        <w:pStyle w:val="Paragraphedeliste"/>
        <w:numPr>
          <w:ilvl w:val="0"/>
          <w:numId w:val="1"/>
        </w:numPr>
        <w:ind w:left="1418" w:hanging="567"/>
        <w:rPr>
          <w:b/>
          <w:sz w:val="24"/>
          <w:szCs w:val="24"/>
        </w:rPr>
      </w:pPr>
      <w:r w:rsidRPr="00D067B3">
        <w:rPr>
          <w:b/>
          <w:sz w:val="24"/>
          <w:szCs w:val="24"/>
        </w:rPr>
        <w:t xml:space="preserve">Point </w:t>
      </w:r>
      <w:r>
        <w:rPr>
          <w:b/>
          <w:sz w:val="24"/>
          <w:szCs w:val="24"/>
        </w:rPr>
        <w:t xml:space="preserve">de </w:t>
      </w:r>
      <w:r w:rsidRPr="00D067B3">
        <w:rPr>
          <w:b/>
          <w:sz w:val="24"/>
          <w:szCs w:val="24"/>
        </w:rPr>
        <w:t>situation sur l’élaboration du Rapport ITIE-RDC 2015</w:t>
      </w:r>
      <w:r>
        <w:rPr>
          <w:b/>
          <w:sz w:val="24"/>
          <w:szCs w:val="24"/>
        </w:rPr>
        <w:t xml:space="preserve">            </w:t>
      </w:r>
      <w:r>
        <w:rPr>
          <w:i/>
          <w:sz w:val="24"/>
          <w:szCs w:val="18"/>
          <w:lang w:val="fr-FR"/>
        </w:rPr>
        <w:t xml:space="preserve">Document du </w:t>
      </w:r>
      <w:r w:rsidR="0061212E">
        <w:rPr>
          <w:i/>
          <w:sz w:val="24"/>
          <w:szCs w:val="18"/>
          <w:lang w:val="fr-FR"/>
        </w:rPr>
        <w:t xml:space="preserve">Comité Exécutif </w:t>
      </w:r>
      <w:r w:rsidR="00B86E7A">
        <w:rPr>
          <w:i/>
          <w:sz w:val="24"/>
          <w:szCs w:val="18"/>
          <w:lang w:val="fr-FR"/>
        </w:rPr>
        <w:t>74</w:t>
      </w:r>
      <w:r w:rsidRPr="003F18EF">
        <w:rPr>
          <w:i/>
          <w:sz w:val="24"/>
          <w:szCs w:val="18"/>
          <w:lang w:val="fr-FR"/>
        </w:rPr>
        <w:t>-</w:t>
      </w:r>
      <w:r w:rsidR="0061212E">
        <w:rPr>
          <w:i/>
          <w:sz w:val="24"/>
          <w:szCs w:val="18"/>
          <w:lang w:val="fr-FR"/>
        </w:rPr>
        <w:t>3</w:t>
      </w:r>
      <w:r w:rsidRPr="003F18EF">
        <w:rPr>
          <w:i/>
          <w:sz w:val="24"/>
          <w:szCs w:val="18"/>
          <w:lang w:val="fr-FR"/>
        </w:rPr>
        <w:t xml:space="preserve"> </w:t>
      </w:r>
    </w:p>
    <w:p w:rsidR="004A0671" w:rsidRDefault="004A0671" w:rsidP="004A0671">
      <w:pPr>
        <w:spacing w:after="0"/>
        <w:rPr>
          <w:b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 xml:space="preserve">                       </w:t>
      </w:r>
    </w:p>
    <w:p w:rsidR="004A0671" w:rsidRPr="00581014" w:rsidRDefault="004A0671" w:rsidP="004A0671">
      <w:pPr>
        <w:spacing w:after="0"/>
        <w:ind w:left="1418"/>
        <w:rPr>
          <w:b/>
          <w:sz w:val="16"/>
          <w:szCs w:val="18"/>
          <w:lang w:val="fr-FR"/>
        </w:rPr>
      </w:pPr>
    </w:p>
    <w:p w:rsidR="004A0671" w:rsidRPr="005F7EC4" w:rsidRDefault="004A0671" w:rsidP="004A0671">
      <w:pPr>
        <w:numPr>
          <w:ilvl w:val="0"/>
          <w:numId w:val="1"/>
        </w:numPr>
        <w:spacing w:after="0"/>
        <w:ind w:left="1418" w:hanging="567"/>
        <w:rPr>
          <w:i/>
          <w:sz w:val="24"/>
          <w:szCs w:val="18"/>
          <w:lang w:val="fr-FR"/>
        </w:rPr>
      </w:pPr>
      <w:r w:rsidRPr="00543B1E">
        <w:rPr>
          <w:b/>
          <w:sz w:val="23"/>
          <w:szCs w:val="23"/>
        </w:rPr>
        <w:t>Financement du processus ITIE et Audit des comptes du Comité National de l'ITIE-RDC</w:t>
      </w:r>
    </w:p>
    <w:p w:rsidR="004A0671" w:rsidRDefault="00B86E7A" w:rsidP="004A0671">
      <w:pPr>
        <w:spacing w:after="0"/>
        <w:ind w:left="708" w:firstLine="708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>Document du Comité Exécutif 74</w:t>
      </w:r>
      <w:r w:rsidR="004A0671" w:rsidRPr="005F7EC4">
        <w:rPr>
          <w:i/>
          <w:sz w:val="24"/>
          <w:szCs w:val="18"/>
          <w:lang w:val="fr-FR"/>
        </w:rPr>
        <w:t>-</w:t>
      </w:r>
      <w:r w:rsidR="0061212E">
        <w:rPr>
          <w:i/>
          <w:sz w:val="24"/>
          <w:szCs w:val="18"/>
          <w:lang w:val="fr-FR"/>
        </w:rPr>
        <w:t>4</w:t>
      </w:r>
      <w:r w:rsidR="004A0671">
        <w:rPr>
          <w:i/>
          <w:sz w:val="24"/>
          <w:szCs w:val="18"/>
          <w:lang w:val="fr-FR"/>
        </w:rPr>
        <w:t xml:space="preserve">              Note technique </w:t>
      </w:r>
    </w:p>
    <w:p w:rsidR="004A0671" w:rsidRPr="00EE1658" w:rsidRDefault="004A0671" w:rsidP="004A0671">
      <w:pPr>
        <w:spacing w:after="0"/>
        <w:rPr>
          <w:i/>
          <w:sz w:val="12"/>
          <w:szCs w:val="18"/>
          <w:lang w:val="fr-FR"/>
        </w:rPr>
      </w:pPr>
    </w:p>
    <w:p w:rsidR="004A0671" w:rsidRPr="001D5568" w:rsidRDefault="004A0671" w:rsidP="004A0671">
      <w:pPr>
        <w:spacing w:after="0"/>
        <w:rPr>
          <w:sz w:val="18"/>
          <w:lang w:val="fr-FR"/>
        </w:rPr>
      </w:pPr>
    </w:p>
    <w:p w:rsidR="004A0671" w:rsidRPr="005F7EC4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 w:rsidRPr="00D067B3">
        <w:rPr>
          <w:b/>
          <w:sz w:val="24"/>
          <w:szCs w:val="24"/>
        </w:rPr>
        <w:t>Adoption du Plan de travail 2016-2017</w:t>
      </w:r>
    </w:p>
    <w:p w:rsidR="004A0671" w:rsidRDefault="00B86E7A" w:rsidP="004A0671">
      <w:pPr>
        <w:spacing w:after="0"/>
        <w:ind w:left="708" w:firstLine="708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>Document du Comité Exécutif 74</w:t>
      </w:r>
      <w:r w:rsidR="004A0671" w:rsidRPr="005F7EC4">
        <w:rPr>
          <w:i/>
          <w:sz w:val="24"/>
          <w:szCs w:val="18"/>
          <w:lang w:val="fr-FR"/>
        </w:rPr>
        <w:t>-</w:t>
      </w:r>
      <w:r w:rsidR="0061212E">
        <w:rPr>
          <w:i/>
          <w:sz w:val="24"/>
          <w:szCs w:val="18"/>
          <w:lang w:val="fr-FR"/>
        </w:rPr>
        <w:t>5</w:t>
      </w:r>
      <w:r w:rsidR="004A0671">
        <w:rPr>
          <w:i/>
          <w:sz w:val="24"/>
          <w:szCs w:val="18"/>
          <w:lang w:val="fr-FR"/>
        </w:rPr>
        <w:t xml:space="preserve">             PTT 2016-2017</w:t>
      </w:r>
    </w:p>
    <w:p w:rsidR="004A0671" w:rsidRDefault="004A0671" w:rsidP="004A0671">
      <w:pPr>
        <w:spacing w:after="0"/>
        <w:ind w:left="708" w:firstLine="708"/>
        <w:rPr>
          <w:b/>
          <w:sz w:val="24"/>
          <w:szCs w:val="18"/>
          <w:lang w:val="fr-FR"/>
        </w:rPr>
      </w:pPr>
    </w:p>
    <w:p w:rsidR="004A0671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>
        <w:rPr>
          <w:b/>
          <w:sz w:val="24"/>
          <w:szCs w:val="18"/>
          <w:lang w:val="fr-FR"/>
        </w:rPr>
        <w:t xml:space="preserve"> </w:t>
      </w:r>
      <w:r w:rsidRPr="00D067B3">
        <w:rPr>
          <w:b/>
          <w:sz w:val="24"/>
          <w:szCs w:val="24"/>
        </w:rPr>
        <w:t>Adoption du Rapport annuel d’avancement</w:t>
      </w:r>
    </w:p>
    <w:p w:rsidR="004A0671" w:rsidRDefault="00B86E7A" w:rsidP="004A0671">
      <w:pPr>
        <w:spacing w:after="0"/>
        <w:ind w:left="708" w:firstLine="708"/>
        <w:rPr>
          <w:b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>Document du Comité Exécutif 74</w:t>
      </w:r>
      <w:r w:rsidR="004A0671" w:rsidRPr="005F7EC4">
        <w:rPr>
          <w:i/>
          <w:sz w:val="24"/>
          <w:szCs w:val="18"/>
          <w:lang w:val="fr-FR"/>
        </w:rPr>
        <w:t>-</w:t>
      </w:r>
      <w:r w:rsidR="0061212E">
        <w:rPr>
          <w:i/>
          <w:sz w:val="24"/>
          <w:szCs w:val="18"/>
          <w:lang w:val="fr-FR"/>
        </w:rPr>
        <w:t>6</w:t>
      </w:r>
      <w:r w:rsidR="004A0671">
        <w:rPr>
          <w:i/>
          <w:sz w:val="24"/>
          <w:szCs w:val="18"/>
          <w:lang w:val="fr-FR"/>
        </w:rPr>
        <w:t xml:space="preserve">            </w:t>
      </w:r>
    </w:p>
    <w:p w:rsidR="004A0671" w:rsidRDefault="004A0671" w:rsidP="004A0671">
      <w:pPr>
        <w:spacing w:after="0"/>
        <w:ind w:left="1416" w:hanging="1416"/>
        <w:rPr>
          <w:b/>
          <w:sz w:val="24"/>
          <w:szCs w:val="18"/>
          <w:lang w:val="fr-FR"/>
        </w:rPr>
      </w:pPr>
      <w:r w:rsidRPr="005F7EC4">
        <w:rPr>
          <w:b/>
          <w:sz w:val="24"/>
          <w:szCs w:val="18"/>
          <w:lang w:val="fr-FR"/>
        </w:rPr>
        <w:tab/>
      </w:r>
    </w:p>
    <w:p w:rsidR="004A0671" w:rsidRPr="005F7EC4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 w:rsidRPr="00D067B3">
        <w:rPr>
          <w:b/>
          <w:sz w:val="24"/>
          <w:szCs w:val="24"/>
        </w:rPr>
        <w:t>Adoption de la feuille de route relative à la divulgation de la propriété réelle</w:t>
      </w:r>
      <w:r>
        <w:rPr>
          <w:b/>
          <w:sz w:val="24"/>
          <w:szCs w:val="24"/>
        </w:rPr>
        <w:t xml:space="preserve">  </w:t>
      </w:r>
    </w:p>
    <w:p w:rsidR="004A0671" w:rsidRPr="005F7EC4" w:rsidRDefault="004A0671" w:rsidP="004A0671">
      <w:pPr>
        <w:spacing w:after="0"/>
        <w:ind w:left="708" w:firstLine="708"/>
        <w:rPr>
          <w:i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 xml:space="preserve">Document du </w:t>
      </w:r>
      <w:r w:rsidR="00B86E7A">
        <w:rPr>
          <w:i/>
          <w:sz w:val="24"/>
          <w:szCs w:val="18"/>
          <w:lang w:val="fr-FR"/>
        </w:rPr>
        <w:t>Comité Exécutif 74</w:t>
      </w:r>
      <w:r w:rsidRPr="005F7EC4">
        <w:rPr>
          <w:i/>
          <w:sz w:val="24"/>
          <w:szCs w:val="18"/>
          <w:lang w:val="fr-FR"/>
        </w:rPr>
        <w:t>-</w:t>
      </w:r>
      <w:r w:rsidR="0061212E">
        <w:rPr>
          <w:i/>
          <w:sz w:val="24"/>
          <w:szCs w:val="18"/>
          <w:lang w:val="fr-FR"/>
        </w:rPr>
        <w:t>7</w:t>
      </w:r>
      <w:r>
        <w:rPr>
          <w:i/>
          <w:sz w:val="24"/>
          <w:szCs w:val="18"/>
          <w:lang w:val="fr-FR"/>
        </w:rPr>
        <w:t xml:space="preserve">  </w:t>
      </w:r>
      <w:r>
        <w:rPr>
          <w:i/>
          <w:sz w:val="24"/>
          <w:szCs w:val="18"/>
          <w:lang w:val="fr-FR"/>
        </w:rPr>
        <w:tab/>
      </w:r>
    </w:p>
    <w:p w:rsidR="004A0671" w:rsidRDefault="004A0671" w:rsidP="004A0671">
      <w:pPr>
        <w:spacing w:after="0"/>
        <w:ind w:left="708" w:firstLine="708"/>
        <w:rPr>
          <w:b/>
          <w:sz w:val="24"/>
          <w:szCs w:val="18"/>
          <w:lang w:val="fr-FR"/>
        </w:rPr>
      </w:pPr>
    </w:p>
    <w:p w:rsidR="004A0671" w:rsidRPr="00C7260C" w:rsidRDefault="004A0671" w:rsidP="004A0671">
      <w:pPr>
        <w:pStyle w:val="Paragraphedeliste"/>
        <w:rPr>
          <w:i/>
          <w:sz w:val="20"/>
          <w:szCs w:val="24"/>
        </w:rPr>
      </w:pPr>
    </w:p>
    <w:p w:rsidR="004A0671" w:rsidRPr="00D067B3" w:rsidRDefault="004A0671" w:rsidP="004A0671">
      <w:pPr>
        <w:pStyle w:val="Paragraphedeliste"/>
        <w:numPr>
          <w:ilvl w:val="0"/>
          <w:numId w:val="1"/>
        </w:numPr>
        <w:ind w:left="1418" w:hanging="567"/>
        <w:rPr>
          <w:b/>
          <w:sz w:val="24"/>
          <w:szCs w:val="24"/>
        </w:rPr>
      </w:pPr>
      <w:r w:rsidRPr="00D067B3">
        <w:rPr>
          <w:b/>
          <w:sz w:val="24"/>
          <w:szCs w:val="24"/>
        </w:rPr>
        <w:t>Retour sur le Rapport de la mission de Mbuji-Mayi</w:t>
      </w:r>
      <w:r>
        <w:rPr>
          <w:b/>
          <w:sz w:val="24"/>
          <w:szCs w:val="24"/>
        </w:rPr>
        <w:t xml:space="preserve"> </w:t>
      </w:r>
    </w:p>
    <w:p w:rsidR="004A0671" w:rsidRPr="00D067B3" w:rsidRDefault="004A0671" w:rsidP="004A0671">
      <w:pPr>
        <w:pStyle w:val="Paragraphedeliste"/>
        <w:rPr>
          <w:i/>
          <w:sz w:val="24"/>
          <w:szCs w:val="24"/>
        </w:rPr>
      </w:pPr>
    </w:p>
    <w:p w:rsidR="004A0671" w:rsidRPr="00B75C6D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 w:rsidRPr="00D067B3">
        <w:rPr>
          <w:b/>
          <w:sz w:val="24"/>
          <w:szCs w:val="24"/>
        </w:rPr>
        <w:t>Point de vue sur le blocage du processus de la mise en œuvre de l’ITIE</w:t>
      </w:r>
      <w:r>
        <w:rPr>
          <w:b/>
          <w:sz w:val="24"/>
          <w:szCs w:val="24"/>
        </w:rPr>
        <w:t>.</w:t>
      </w:r>
    </w:p>
    <w:p w:rsidR="004A0671" w:rsidRDefault="004A0671" w:rsidP="004A0671">
      <w:pPr>
        <w:pStyle w:val="Paragraphedeliste"/>
        <w:rPr>
          <w:b/>
          <w:sz w:val="24"/>
          <w:szCs w:val="18"/>
          <w:lang w:val="fr-FR"/>
        </w:rPr>
      </w:pPr>
      <w:r>
        <w:rPr>
          <w:b/>
          <w:sz w:val="24"/>
          <w:szCs w:val="18"/>
          <w:lang w:val="fr-FR"/>
        </w:rPr>
        <w:t xml:space="preserve">             </w:t>
      </w:r>
      <w:r w:rsidR="00B86E7A">
        <w:rPr>
          <w:i/>
          <w:sz w:val="24"/>
          <w:szCs w:val="18"/>
          <w:lang w:val="fr-FR"/>
        </w:rPr>
        <w:t>Document du Comité Exécutif 74</w:t>
      </w:r>
      <w:r w:rsidR="0061212E">
        <w:rPr>
          <w:i/>
          <w:sz w:val="24"/>
          <w:szCs w:val="18"/>
          <w:lang w:val="fr-FR"/>
        </w:rPr>
        <w:t>-8</w:t>
      </w:r>
    </w:p>
    <w:p w:rsidR="004A0671" w:rsidRPr="00412B5A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 w:rsidRPr="00D067B3">
        <w:rPr>
          <w:b/>
          <w:sz w:val="24"/>
          <w:szCs w:val="24"/>
        </w:rPr>
        <w:lastRenderedPageBreak/>
        <w:t>Information sur la prochaine Validation de la RDC</w:t>
      </w:r>
      <w:r>
        <w:rPr>
          <w:b/>
          <w:sz w:val="24"/>
          <w:szCs w:val="24"/>
        </w:rPr>
        <w:t xml:space="preserve"> </w:t>
      </w:r>
      <w:r w:rsidRPr="00D067B3">
        <w:rPr>
          <w:b/>
          <w:sz w:val="24"/>
          <w:szCs w:val="24"/>
        </w:rPr>
        <w:t xml:space="preserve"> </w:t>
      </w:r>
    </w:p>
    <w:p w:rsidR="004A0671" w:rsidRPr="00412B5A" w:rsidRDefault="004A0671" w:rsidP="004A0671">
      <w:pPr>
        <w:tabs>
          <w:tab w:val="left" w:pos="1701"/>
          <w:tab w:val="left" w:pos="1843"/>
        </w:tabs>
        <w:spacing w:after="0"/>
        <w:ind w:left="1418"/>
        <w:rPr>
          <w:b/>
          <w:sz w:val="24"/>
          <w:szCs w:val="18"/>
          <w:lang w:val="fr-FR"/>
        </w:rPr>
      </w:pPr>
      <w:r>
        <w:rPr>
          <w:b/>
          <w:sz w:val="24"/>
          <w:szCs w:val="18"/>
          <w:lang w:val="fr-FR"/>
        </w:rPr>
        <w:t xml:space="preserve"> </w:t>
      </w:r>
      <w:r w:rsidR="00B86E7A">
        <w:rPr>
          <w:i/>
          <w:sz w:val="24"/>
          <w:szCs w:val="18"/>
          <w:lang w:val="fr-FR"/>
        </w:rPr>
        <w:t>Document du Comité Exécutif 74</w:t>
      </w:r>
      <w:r w:rsidR="0061212E">
        <w:rPr>
          <w:i/>
          <w:sz w:val="24"/>
          <w:szCs w:val="18"/>
          <w:lang w:val="fr-FR"/>
        </w:rPr>
        <w:t>-9</w:t>
      </w:r>
    </w:p>
    <w:p w:rsidR="004A0671" w:rsidRPr="00412B5A" w:rsidRDefault="004A0671" w:rsidP="004A0671">
      <w:pPr>
        <w:numPr>
          <w:ilvl w:val="0"/>
          <w:numId w:val="1"/>
        </w:numPr>
        <w:spacing w:after="0"/>
        <w:ind w:left="1418" w:hanging="567"/>
        <w:rPr>
          <w:b/>
          <w:sz w:val="24"/>
          <w:szCs w:val="18"/>
          <w:lang w:val="fr-FR"/>
        </w:rPr>
      </w:pPr>
      <w:r>
        <w:rPr>
          <w:b/>
          <w:sz w:val="24"/>
          <w:szCs w:val="24"/>
        </w:rPr>
        <w:t xml:space="preserve">Divers </w:t>
      </w:r>
    </w:p>
    <w:p w:rsidR="004A0671" w:rsidRPr="00412B5A" w:rsidRDefault="004A0671" w:rsidP="004A0671">
      <w:pPr>
        <w:tabs>
          <w:tab w:val="left" w:pos="1701"/>
          <w:tab w:val="left" w:pos="1843"/>
        </w:tabs>
        <w:spacing w:after="0"/>
        <w:rPr>
          <w:b/>
          <w:sz w:val="24"/>
          <w:szCs w:val="18"/>
          <w:lang w:val="fr-FR"/>
        </w:rPr>
      </w:pPr>
      <w:r>
        <w:rPr>
          <w:i/>
          <w:sz w:val="24"/>
          <w:szCs w:val="18"/>
          <w:lang w:val="fr-FR"/>
        </w:rPr>
        <w:t xml:space="preserve">                          </w:t>
      </w:r>
      <w:r w:rsidR="00B86E7A">
        <w:rPr>
          <w:i/>
          <w:sz w:val="24"/>
          <w:szCs w:val="18"/>
          <w:lang w:val="fr-FR"/>
        </w:rPr>
        <w:t>Document du Comité Exécutif 74</w:t>
      </w:r>
      <w:bookmarkStart w:id="1" w:name="_GoBack"/>
      <w:bookmarkEnd w:id="1"/>
      <w:r w:rsidR="0061212E">
        <w:rPr>
          <w:i/>
          <w:sz w:val="24"/>
          <w:szCs w:val="18"/>
          <w:lang w:val="fr-FR"/>
        </w:rPr>
        <w:t>-10</w:t>
      </w:r>
    </w:p>
    <w:p w:rsidR="004A0671" w:rsidRPr="00412B5A" w:rsidRDefault="004A0671" w:rsidP="004A0671">
      <w:pPr>
        <w:spacing w:after="0"/>
        <w:rPr>
          <w:b/>
          <w:sz w:val="24"/>
          <w:szCs w:val="18"/>
          <w:lang w:val="fr-FR"/>
        </w:rPr>
      </w:pPr>
    </w:p>
    <w:p w:rsidR="004A0671" w:rsidRPr="005F7EC4" w:rsidRDefault="004A0671" w:rsidP="004A0671">
      <w:pPr>
        <w:spacing w:after="0"/>
        <w:rPr>
          <w:i/>
          <w:sz w:val="24"/>
          <w:szCs w:val="18"/>
          <w:lang w:val="fr-FR"/>
        </w:rPr>
      </w:pPr>
    </w:p>
    <w:p w:rsidR="004A0671" w:rsidRPr="00800765" w:rsidRDefault="004A0671" w:rsidP="004A0671">
      <w:pPr>
        <w:spacing w:after="0"/>
        <w:ind w:left="1416" w:hanging="1416"/>
        <w:rPr>
          <w:b/>
          <w:sz w:val="6"/>
          <w:szCs w:val="18"/>
          <w:lang w:val="fr-FR"/>
        </w:rPr>
      </w:pPr>
      <w:r w:rsidRPr="005F7EC4">
        <w:rPr>
          <w:b/>
          <w:sz w:val="24"/>
          <w:szCs w:val="18"/>
          <w:lang w:val="fr-FR"/>
        </w:rPr>
        <w:tab/>
      </w:r>
    </w:p>
    <w:p w:rsidR="004A0671" w:rsidRPr="005F7EC4" w:rsidRDefault="004A0671" w:rsidP="004A0671">
      <w:pPr>
        <w:spacing w:after="0"/>
        <w:ind w:left="1416" w:hanging="1416"/>
        <w:rPr>
          <w:b/>
          <w:sz w:val="20"/>
          <w:szCs w:val="18"/>
          <w:lang w:val="fr-FR"/>
        </w:rPr>
      </w:pPr>
      <w:r w:rsidRPr="005F7EC4">
        <w:rPr>
          <w:b/>
          <w:sz w:val="24"/>
          <w:szCs w:val="18"/>
          <w:lang w:val="fr-FR"/>
        </w:rPr>
        <w:tab/>
        <w:t>Fin de la réunion.</w:t>
      </w:r>
    </w:p>
    <w:p w:rsidR="0000703A" w:rsidRDefault="0000703A"/>
    <w:sectPr w:rsidR="0000703A" w:rsidSect="00C96F3B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A7" w:rsidRDefault="00073FA7" w:rsidP="009D5BCE">
      <w:pPr>
        <w:spacing w:after="0" w:line="240" w:lineRule="auto"/>
      </w:pPr>
      <w:r>
        <w:separator/>
      </w:r>
    </w:p>
  </w:endnote>
  <w:endnote w:type="continuationSeparator" w:id="0">
    <w:p w:rsidR="00073FA7" w:rsidRDefault="00073FA7" w:rsidP="009D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A7" w:rsidRDefault="00073FA7" w:rsidP="009D5BCE">
      <w:pPr>
        <w:spacing w:after="0" w:line="240" w:lineRule="auto"/>
      </w:pPr>
      <w:r>
        <w:separator/>
      </w:r>
    </w:p>
  </w:footnote>
  <w:footnote w:type="continuationSeparator" w:id="0">
    <w:p w:rsidR="00073FA7" w:rsidRDefault="00073FA7" w:rsidP="009D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CE" w:rsidRDefault="00B12F6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3F040" wp14:editId="29F4A4D6">
              <wp:simplePos x="0" y="0"/>
              <wp:positionH relativeFrom="page">
                <wp:posOffset>5120671</wp:posOffset>
              </wp:positionH>
              <wp:positionV relativeFrom="paragraph">
                <wp:posOffset>-203705</wp:posOffset>
              </wp:positionV>
              <wp:extent cx="2304415" cy="297180"/>
              <wp:effectExtent l="0" t="0" r="635" b="762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BCE" w:rsidRDefault="009D5BCE" w:rsidP="009D5BCE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                         </w:t>
                          </w:r>
                          <w:r w:rsidRPr="007150E6">
                            <w:rPr>
                              <w:b/>
                              <w:sz w:val="28"/>
                              <w:szCs w:val="24"/>
                            </w:rPr>
                            <w:t>Comité Exécutif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3F04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03.2pt;margin-top:-16.05pt;width:181.45pt;height:23.4pt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" stroked="f">
              <v:textbox>
                <w:txbxContent>
                  <w:p w:rsidR="009D5BCE" w:rsidRDefault="009D5BCE" w:rsidP="009D5BCE">
                    <w:pPr>
                      <w:rPr>
                        <w:lang w:val="fr-FR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                         </w:t>
                    </w:r>
                    <w:r w:rsidRPr="007150E6">
                      <w:rPr>
                        <w:b/>
                        <w:sz w:val="28"/>
                        <w:szCs w:val="24"/>
                      </w:rPr>
                      <w:t>Comité Exécutif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D5BCE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E23A670" wp14:editId="28B4F3AD">
          <wp:simplePos x="0" y="0"/>
          <wp:positionH relativeFrom="column">
            <wp:posOffset>-745906</wp:posOffset>
          </wp:positionH>
          <wp:positionV relativeFrom="paragraph">
            <wp:posOffset>-304910</wp:posOffset>
          </wp:positionV>
          <wp:extent cx="1951990" cy="614680"/>
          <wp:effectExtent l="0" t="0" r="0" b="0"/>
          <wp:wrapThrough wrapText="bothSides">
            <wp:wrapPolygon edited="0">
              <wp:start x="0" y="0"/>
              <wp:lineTo x="0" y="20752"/>
              <wp:lineTo x="19183" y="20752"/>
              <wp:lineTo x="19394" y="14727"/>
              <wp:lineTo x="17707" y="11380"/>
              <wp:lineTo x="21291" y="10041"/>
              <wp:lineTo x="21291" y="3347"/>
              <wp:lineTo x="20658" y="0"/>
              <wp:lineTo x="0" y="0"/>
            </wp:wrapPolygon>
          </wp:wrapThrough>
          <wp:docPr id="4" name="Image 0" descr="Logo ITIE 2017 Web G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ITIE 2017 Web Gra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8075E"/>
    <w:multiLevelType w:val="hybridMultilevel"/>
    <w:tmpl w:val="AC62D7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43970"/>
    <w:multiLevelType w:val="hybridMultilevel"/>
    <w:tmpl w:val="2264B964"/>
    <w:lvl w:ilvl="0" w:tplc="C3D2FCC8">
      <w:start w:val="1"/>
      <w:numFmt w:val="decimal"/>
      <w:lvlText w:val="(%1)"/>
      <w:lvlJc w:val="left"/>
      <w:pPr>
        <w:ind w:left="2130" w:hanging="360"/>
      </w:pPr>
      <w:rPr>
        <w:rFonts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71"/>
    <w:rsid w:val="0000703A"/>
    <w:rsid w:val="00073FA7"/>
    <w:rsid w:val="000771B8"/>
    <w:rsid w:val="001E4DC7"/>
    <w:rsid w:val="003F0CC5"/>
    <w:rsid w:val="004A0671"/>
    <w:rsid w:val="0061212E"/>
    <w:rsid w:val="009D5BCE"/>
    <w:rsid w:val="00AC387E"/>
    <w:rsid w:val="00B12F6E"/>
    <w:rsid w:val="00B33867"/>
    <w:rsid w:val="00B86E7A"/>
    <w:rsid w:val="00BC1699"/>
    <w:rsid w:val="00C96F3B"/>
    <w:rsid w:val="00CC5059"/>
    <w:rsid w:val="00C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B4B747-ABA1-44EB-BE8F-3B8C100B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71"/>
    <w:rPr>
      <w:rFonts w:ascii="Calibri" w:eastAsia="Calibri" w:hAnsi="Calibri" w:cs="Times New Roman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B12F6E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A0671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4A0671"/>
    <w:rPr>
      <w:rFonts w:ascii="Calibri" w:eastAsia="Calibri" w:hAnsi="Calibri" w:cs="Times New Roman"/>
      <w:lang w:val="fr-BE"/>
    </w:rPr>
  </w:style>
  <w:style w:type="paragraph" w:styleId="En-tte">
    <w:name w:val="header"/>
    <w:basedOn w:val="Normal"/>
    <w:link w:val="En-tteCar"/>
    <w:uiPriority w:val="99"/>
    <w:unhideWhenUsed/>
    <w:rsid w:val="009D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BCE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9D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BCE"/>
    <w:rPr>
      <w:rFonts w:ascii="Calibri" w:eastAsia="Calibri" w:hAnsi="Calibri" w:cs="Times New Roman"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B12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12F6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12F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M1">
    <w:name w:val="toc 1"/>
    <w:basedOn w:val="Normal"/>
    <w:next w:val="Normal"/>
    <w:autoRedefine/>
    <w:uiPriority w:val="39"/>
    <w:unhideWhenUsed/>
    <w:rsid w:val="00B12F6E"/>
    <w:pPr>
      <w:tabs>
        <w:tab w:val="right" w:leader="dot" w:pos="10206"/>
      </w:tabs>
      <w:spacing w:after="100"/>
      <w:ind w:left="851"/>
    </w:pPr>
  </w:style>
  <w:style w:type="table" w:styleId="Grilledutableau">
    <w:name w:val="Table Grid"/>
    <w:basedOn w:val="TableauNormal"/>
    <w:uiPriority w:val="39"/>
    <w:rsid w:val="00AC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6</cp:revision>
  <dcterms:created xsi:type="dcterms:W3CDTF">2017-06-20T10:42:00Z</dcterms:created>
  <dcterms:modified xsi:type="dcterms:W3CDTF">2017-08-28T10:56:00Z</dcterms:modified>
</cp:coreProperties>
</file>